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923"/>
        </w:tabs>
        <w:spacing w:before="120"/>
        <w:rPr>
          <w:rFonts w:hint="default" w:ascii="Arial" w:hAnsi="Arial" w:eastAsia="MS Mincho"/>
          <w:b/>
          <w:sz w:val="24"/>
          <w:lang w:val="en-US"/>
        </w:rPr>
      </w:pPr>
      <w:r>
        <w:rPr>
          <w:rFonts w:ascii="Arial" w:hAnsi="Arial" w:eastAsia="MS Mincho"/>
          <w:b/>
          <w:sz w:val="24"/>
          <w:lang w:val="en-GB"/>
        </w:rPr>
        <w:t>3GPP TSG-RAN WG2 Meeting #10</w:t>
      </w:r>
      <w:r>
        <w:rPr>
          <w:rFonts w:hint="default" w:ascii="Arial" w:hAnsi="Arial" w:eastAsia="MS Mincho"/>
          <w:b/>
          <w:sz w:val="24"/>
          <w:lang w:val="en-US"/>
        </w:rPr>
        <w:t>7</w:t>
      </w:r>
      <w:r>
        <w:rPr>
          <w:rFonts w:ascii="Arial" w:hAnsi="Arial" w:eastAsia="MS Mincho"/>
          <w:b/>
          <w:sz w:val="24"/>
          <w:lang w:val="en-GB"/>
        </w:rPr>
        <w:tab/>
      </w:r>
      <w:r>
        <w:rPr>
          <w:rFonts w:hint="eastAsia" w:ascii="Arial" w:hAnsi="Arial" w:eastAsia="MS Mincho"/>
          <w:b/>
          <w:sz w:val="24"/>
          <w:lang w:val="en-GB"/>
        </w:rPr>
        <w:t>R2-1910751</w:t>
      </w:r>
    </w:p>
    <w:p>
      <w:pPr>
        <w:widowControl w:val="0"/>
        <w:tabs>
          <w:tab w:val="left" w:pos="1701"/>
          <w:tab w:val="right" w:pos="9923"/>
        </w:tabs>
        <w:spacing w:before="120"/>
        <w:rPr>
          <w:rFonts w:hint="default" w:ascii="Arial" w:hAnsi="Arial" w:eastAsia="MS Mincho"/>
          <w:b/>
          <w:sz w:val="24"/>
          <w:lang w:val="en-US"/>
        </w:rPr>
      </w:pPr>
      <w:r>
        <w:rPr>
          <w:rFonts w:ascii="Arial" w:hAnsi="Arial" w:eastAsia="MS Mincho" w:cs="Times New Roman"/>
          <w:b/>
          <w:sz w:val="24"/>
          <w:szCs w:val="24"/>
          <w:lang w:val="en-GB" w:eastAsia="zh-CN" w:bidi="ar-SA"/>
        </w:rPr>
        <w:t>Prague, Czech Republic,26th - 30th August 2019</w:t>
      </w:r>
      <w:r>
        <w:rPr>
          <w:rFonts w:hint="default" w:ascii="Arial" w:hAnsi="Arial" w:eastAsia="MS Mincho"/>
          <w:b/>
          <w:i/>
          <w:sz w:val="24"/>
          <w:lang w:val="en-US"/>
        </w:rPr>
        <w:tab/>
      </w:r>
      <w:r>
        <w:rPr>
          <w:rFonts w:hint="default" w:ascii="Arial" w:hAnsi="Arial" w:eastAsia="MS Mincho"/>
          <w:b/>
          <w:i/>
          <w:sz w:val="24"/>
          <w:lang w:val="en-US"/>
        </w:rPr>
        <w:t xml:space="preserve"> Revision of </w:t>
      </w:r>
      <w:r>
        <w:rPr>
          <w:rFonts w:ascii="Arial" w:hAnsi="Arial" w:eastAsia="MS Mincho"/>
          <w:b/>
          <w:i/>
          <w:sz w:val="24"/>
        </w:rPr>
        <w:t>R2-190</w:t>
      </w:r>
      <w:r>
        <w:rPr>
          <w:rFonts w:hint="default" w:ascii="Arial" w:hAnsi="Arial" w:eastAsia="MS Mincho"/>
          <w:b/>
          <w:i/>
          <w:sz w:val="24"/>
          <w:lang w:val="en-US"/>
        </w:rPr>
        <w:t>7099</w:t>
      </w:r>
    </w:p>
    <w:p>
      <w:pPr>
        <w:overflowPunct w:val="0"/>
        <w:autoSpaceDE w:val="0"/>
        <w:autoSpaceDN w:val="0"/>
        <w:adjustRightInd w:val="0"/>
        <w:snapToGrid w:val="0"/>
        <w:jc w:val="left"/>
        <w:textAlignment w:val="baseline"/>
        <w:rPr>
          <w:rFonts w:ascii="Arial" w:hAnsi="Arial" w:cs="Arial"/>
          <w:b/>
          <w:bCs/>
          <w:kern w:val="0"/>
          <w:sz w:val="28"/>
          <w:szCs w:val="28"/>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On </w:t>
      </w:r>
      <w:r>
        <w:rPr>
          <w:rFonts w:hint="default" w:ascii="Arial" w:hAnsi="Arial" w:cs="Arial"/>
          <w:b/>
          <w:bCs/>
          <w:snapToGrid w:val="0"/>
          <w:kern w:val="0"/>
          <w:sz w:val="24"/>
          <w:lang w:val="en-US"/>
        </w:rPr>
        <w:t>MR-DC</w:t>
      </w:r>
      <w:r>
        <w:rPr>
          <w:rFonts w:hint="eastAsia" w:ascii="Arial" w:hAnsi="Arial" w:cs="Arial"/>
          <w:b/>
          <w:bCs/>
          <w:snapToGrid w:val="0"/>
          <w:kern w:val="0"/>
          <w:sz w:val="24"/>
        </w:rPr>
        <w:t xml:space="preserve"> configuration with resume procedure</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11.10.4.3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default"/>
          <w:lang w:val="en-US"/>
        </w:rPr>
      </w:pPr>
      <w:r>
        <w:rPr>
          <w:rFonts w:hint="default"/>
          <w:lang w:val="en-US"/>
        </w:rPr>
        <w:t>Further detailed considerations on MR-DC configuration is provided based on email discussion 106#38.</w:t>
      </w:r>
    </w:p>
    <w:p>
      <w:pPr>
        <w:rPr>
          <w:rFonts w:hint="default"/>
          <w:lang w:val="en-US"/>
        </w:rPr>
      </w:pPr>
      <w:r>
        <w:rPr>
          <w:rFonts w:hint="default"/>
          <w:lang w:val="en-US"/>
        </w:rPr>
        <w:t>In email discussion 106#38, following proposal are provided regarding SCG resumption/deletion/reconfiguration[1]:</w:t>
      </w:r>
    </w:p>
    <w:tbl>
      <w:tblPr>
        <w:tblStyle w:val="65"/>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widowControl/>
              <w:spacing w:before="100" w:after="100"/>
              <w:jc w:val="left"/>
              <w:rPr>
                <w:rFonts w:ascii="Arial" w:hAnsi="Arial" w:eastAsia="Calibri" w:cs="Arial"/>
                <w:b w:val="0"/>
                <w:bCs/>
                <w:kern w:val="0"/>
                <w:sz w:val="20"/>
                <w:szCs w:val="20"/>
                <w:lang w:val="en-US" w:eastAsia="en-US"/>
              </w:rPr>
            </w:pPr>
            <w:r>
              <w:rPr>
                <w:rFonts w:ascii="Arial" w:hAnsi="Arial" w:eastAsia="Calibri" w:cs="Arial"/>
                <w:b w:val="0"/>
                <w:bCs/>
                <w:kern w:val="0"/>
                <w:sz w:val="20"/>
                <w:szCs w:val="20"/>
                <w:lang w:val="en-US" w:eastAsia="en-US"/>
              </w:rPr>
              <w:t xml:space="preserve">Proposal 5: The </w:t>
            </w:r>
            <w:r>
              <w:rPr>
                <w:rFonts w:ascii="Arial" w:hAnsi="Arial" w:eastAsia="Calibri" w:cs="Arial"/>
                <w:b w:val="0"/>
                <w:bCs/>
                <w:i/>
                <w:kern w:val="0"/>
                <w:sz w:val="20"/>
                <w:szCs w:val="20"/>
                <w:lang w:val="en-US" w:eastAsia="en-US"/>
              </w:rPr>
              <w:t>RRCConnectionResume</w:t>
            </w:r>
            <w:r>
              <w:rPr>
                <w:rFonts w:ascii="Arial" w:hAnsi="Arial" w:eastAsia="Calibri" w:cs="Arial"/>
                <w:b w:val="0"/>
                <w:bCs/>
                <w:kern w:val="0"/>
                <w:sz w:val="20"/>
                <w:szCs w:val="20"/>
                <w:lang w:val="en-US" w:eastAsia="en-US"/>
              </w:rPr>
              <w:t>/</w:t>
            </w:r>
            <w:r>
              <w:rPr>
                <w:rFonts w:ascii="Arial" w:hAnsi="Arial" w:eastAsia="Calibri" w:cs="Arial"/>
                <w:b w:val="0"/>
                <w:bCs/>
                <w:i/>
                <w:kern w:val="0"/>
                <w:sz w:val="20"/>
                <w:szCs w:val="20"/>
                <w:lang w:val="en-US" w:eastAsia="en-US"/>
              </w:rPr>
              <w:t>RRCResume</w:t>
            </w:r>
            <w:r>
              <w:rPr>
                <w:rFonts w:ascii="Arial" w:hAnsi="Arial" w:eastAsia="Calibri" w:cs="Arial"/>
                <w:b w:val="0"/>
                <w:bCs/>
                <w:kern w:val="0"/>
                <w:sz w:val="20"/>
                <w:szCs w:val="20"/>
                <w:lang w:val="en-US" w:eastAsia="en-US"/>
              </w:rPr>
              <w:t xml:space="preserve"> can include the SCG configuration. This is applicable when resuming from IDLE with suspended if the UE supports EDT, or for resuming from LTE_INACTIVE/NR_INACTIVE.</w:t>
            </w:r>
          </w:p>
          <w:p>
            <w:pPr>
              <w:widowControl/>
              <w:spacing w:before="100" w:after="100"/>
              <w:jc w:val="left"/>
              <w:rPr>
                <w:rFonts w:ascii="Arial" w:hAnsi="Arial" w:eastAsia="Calibri" w:cs="Arial"/>
                <w:b w:val="0"/>
                <w:bCs/>
                <w:kern w:val="0"/>
                <w:sz w:val="20"/>
                <w:szCs w:val="20"/>
                <w:lang w:val="en-US" w:eastAsia="en-US"/>
              </w:rPr>
            </w:pPr>
            <w:r>
              <w:rPr>
                <w:rFonts w:ascii="Arial" w:hAnsi="Arial" w:eastAsia="Calibri" w:cs="Arial"/>
                <w:b w:val="0"/>
                <w:bCs/>
                <w:kern w:val="0"/>
                <w:sz w:val="20"/>
                <w:szCs w:val="20"/>
                <w:lang w:val="en-US" w:eastAsia="en-US"/>
              </w:rPr>
              <w:t>Proposal 6: The network can indicate the UE to resume with the stored SCG configuration (in both LTE and NR).</w:t>
            </w:r>
          </w:p>
          <w:p>
            <w:pPr>
              <w:widowControl/>
              <w:spacing w:before="100" w:after="100"/>
              <w:jc w:val="left"/>
              <w:rPr>
                <w:rFonts w:ascii="Arial" w:hAnsi="Arial" w:eastAsia="Calibri" w:cs="Arial"/>
                <w:b w:val="0"/>
                <w:bCs/>
                <w:kern w:val="0"/>
                <w:sz w:val="20"/>
                <w:szCs w:val="20"/>
                <w:highlight w:val="none"/>
                <w:lang w:val="en-US" w:eastAsia="en-US"/>
              </w:rPr>
            </w:pPr>
            <w:r>
              <w:rPr>
                <w:rFonts w:ascii="Arial" w:hAnsi="Arial" w:eastAsia="Calibri" w:cs="Arial"/>
                <w:b w:val="0"/>
                <w:bCs/>
                <w:kern w:val="0"/>
                <w:sz w:val="20"/>
                <w:szCs w:val="20"/>
                <w:highlight w:val="none"/>
                <w:lang w:val="en-US" w:eastAsia="en-US"/>
              </w:rPr>
              <w:t>Proposal 7: The network can indicate the UE to release the stored SCG configuration (in both LTE and NR). This can be an implicit indication (e.g. no SCG configuration or no indication to resume the stored SCG) to allow backward compatibility.</w:t>
            </w:r>
          </w:p>
          <w:p>
            <w:pPr>
              <w:widowControl/>
              <w:spacing w:before="100" w:after="100"/>
              <w:jc w:val="left"/>
              <w:rPr>
                <w:rFonts w:hint="default"/>
                <w:sz w:val="18"/>
                <w:szCs w:val="21"/>
                <w:vertAlign w:val="baseline"/>
                <w:lang w:val="en-US"/>
              </w:rPr>
            </w:pPr>
            <w:r>
              <w:rPr>
                <w:rFonts w:ascii="Arial" w:hAnsi="Arial" w:eastAsia="Calibri" w:cs="Arial"/>
                <w:b w:val="0"/>
                <w:bCs/>
                <w:kern w:val="0"/>
                <w:sz w:val="20"/>
                <w:szCs w:val="20"/>
                <w:lang w:val="en-US" w:eastAsia="en-US"/>
              </w:rPr>
              <w:t>Proposal 8: The network can perform delta configuration on the stored SCG configuration. This is applicable when resuming from NR_INACTIVE/LTE_INACTIVE, and resuming from IDLE with suspended if the UE supports EDT.</w:t>
            </w:r>
          </w:p>
        </w:tc>
      </w:tr>
    </w:tbl>
    <w:p>
      <w:pPr>
        <w:rPr>
          <w:rFonts w:hint="default"/>
          <w:lang w:val="en-US"/>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hint="default"/>
          <w:szCs w:val="21"/>
          <w:lang w:val="en-US"/>
        </w:rPr>
      </w:pPr>
      <w:r>
        <w:rPr>
          <w:szCs w:val="21"/>
        </w:rPr>
        <w:t>In R15 late drop, the UE will keep the radio bearer configuration while it will release the SCG configuration upon initiating RRC resume procedure. In R16, we can optimize SCG resumption.</w:t>
      </w:r>
      <w:r>
        <w:rPr>
          <w:rFonts w:hint="default"/>
          <w:szCs w:val="21"/>
          <w:lang w:val="en-US"/>
        </w:rPr>
        <w:t xml:space="preserve"> First of all, to support SCG resumption/reconfiguration, R16 UE and network should not release stored SCG configuration upon initiation of RRC resume or reception of RRC resume request message.</w:t>
      </w:r>
    </w:p>
    <w:p>
      <w:pPr>
        <w:pStyle w:val="98"/>
        <w:rPr>
          <w:rFonts w:ascii="Times New Roman" w:hAnsi="Times New Roman" w:eastAsia="Batang"/>
          <w:i w:val="0"/>
          <w:iCs/>
          <w:sz w:val="21"/>
          <w:szCs w:val="21"/>
          <w:lang w:val="en-US" w:eastAsia="zh-CN"/>
        </w:rPr>
      </w:pPr>
      <w:r>
        <w:rPr>
          <w:rFonts w:ascii="Times New Roman" w:hAnsi="Times New Roman" w:eastAsia="Batang"/>
          <w:i w:val="0"/>
          <w:iCs/>
          <w:sz w:val="21"/>
          <w:szCs w:val="21"/>
          <w:lang w:val="en-US" w:eastAsia="zh-CN"/>
        </w:rPr>
        <w:t xml:space="preserve">Maintaining the SCG configuration when the UE initiates the resume procedure is beneficial in terms of </w:t>
      </w:r>
      <w:r>
        <w:rPr>
          <w:rFonts w:hint="default" w:ascii="Times New Roman" w:hAnsi="Times New Roman" w:eastAsia="Batang"/>
          <w:i w:val="0"/>
          <w:iCs/>
          <w:sz w:val="21"/>
          <w:szCs w:val="21"/>
          <w:lang w:val="en-US" w:eastAsia="zh-CN"/>
        </w:rPr>
        <w:t xml:space="preserve">both </w:t>
      </w:r>
      <w:r>
        <w:rPr>
          <w:rFonts w:ascii="Times New Roman" w:hAnsi="Times New Roman" w:eastAsia="Batang"/>
          <w:i w:val="0"/>
          <w:iCs/>
          <w:sz w:val="21"/>
          <w:szCs w:val="21"/>
          <w:lang w:val="en-US" w:eastAsia="zh-CN"/>
        </w:rPr>
        <w:t>signaling overhead</w:t>
      </w:r>
      <w:r>
        <w:rPr>
          <w:rFonts w:hint="default" w:ascii="Times New Roman" w:hAnsi="Times New Roman" w:eastAsia="Batang"/>
          <w:i w:val="0"/>
          <w:iCs/>
          <w:sz w:val="21"/>
          <w:szCs w:val="21"/>
          <w:lang w:val="en-US" w:eastAsia="zh-CN"/>
        </w:rPr>
        <w:t xml:space="preserve"> and delay reduction.</w:t>
      </w:r>
      <w:r>
        <w:rPr>
          <w:rFonts w:ascii="Times New Roman" w:hAnsi="Times New Roman" w:eastAsia="Batang"/>
          <w:i w:val="0"/>
          <w:iCs/>
          <w:sz w:val="21"/>
          <w:szCs w:val="21"/>
          <w:lang w:val="en-US" w:eastAsia="zh-CN"/>
        </w:rPr>
        <w:t xml:space="preserve"> If SCG configuration is released as in R15, a full reconfiguration is needed to configure SCG when needed later on. Since most lower-layer configuration will not change completely from cell to cell, full reconfiguration of lower-layer SCG would imply unnecessary signaling overhead. This applies to both SCG reconfiguration in resume or in RRC reconfiguration after RRC resume.</w:t>
      </w:r>
    </w:p>
    <w:p>
      <w:pPr>
        <w:numPr>
          <w:ilvl w:val="0"/>
          <w:numId w:val="4"/>
        </w:numPr>
        <w:ind w:left="1245" w:hanging="1245"/>
        <w:rPr>
          <w:b/>
          <w:bCs/>
          <w:szCs w:val="21"/>
        </w:rPr>
      </w:pPr>
      <w:r>
        <w:rPr>
          <w:b/>
          <w:bCs/>
          <w:szCs w:val="21"/>
        </w:rPr>
        <w:t xml:space="preserve">The stored SCG configuration is not released automatically upon initiating RRC resume </w:t>
      </w:r>
      <w:r>
        <w:rPr>
          <w:rFonts w:hint="default"/>
          <w:b/>
          <w:bCs/>
          <w:szCs w:val="21"/>
          <w:lang w:val="en-US"/>
        </w:rPr>
        <w:t>by</w:t>
      </w:r>
      <w:r>
        <w:rPr>
          <w:b/>
          <w:bCs/>
          <w:szCs w:val="21"/>
        </w:rPr>
        <w:t xml:space="preserve"> R16 UE.</w:t>
      </w:r>
    </w:p>
    <w:p>
      <w:pPr>
        <w:pStyle w:val="98"/>
        <w:rPr>
          <w:rFonts w:hint="default" w:ascii="Times New Roman" w:hAnsi="Times New Roman" w:eastAsia="Batang"/>
          <w:i w:val="0"/>
          <w:iCs/>
          <w:sz w:val="21"/>
          <w:szCs w:val="21"/>
          <w:lang w:val="en-US" w:eastAsia="zh-CN"/>
        </w:rPr>
      </w:pPr>
      <w:r>
        <w:rPr>
          <w:rFonts w:hint="default" w:ascii="Times New Roman" w:hAnsi="Times New Roman" w:eastAsia="Batang"/>
          <w:i w:val="0"/>
          <w:iCs/>
          <w:sz w:val="21"/>
          <w:szCs w:val="21"/>
          <w:lang w:val="en-US" w:eastAsia="zh-CN"/>
        </w:rPr>
        <w:t>Per our understanding, w</w:t>
      </w:r>
      <w:r>
        <w:rPr>
          <w:rFonts w:ascii="Times New Roman" w:hAnsi="Times New Roman" w:eastAsia="Batang"/>
          <w:i w:val="0"/>
          <w:iCs/>
          <w:sz w:val="21"/>
          <w:szCs w:val="21"/>
          <w:lang w:val="en-US" w:eastAsia="zh-CN"/>
        </w:rPr>
        <w:t xml:space="preserve">hether SCG is </w:t>
      </w:r>
      <w:r>
        <w:rPr>
          <w:rFonts w:hint="default" w:ascii="Times New Roman" w:hAnsi="Times New Roman" w:eastAsia="Batang"/>
          <w:i w:val="0"/>
          <w:iCs/>
          <w:sz w:val="21"/>
          <w:szCs w:val="21"/>
          <w:lang w:val="en-US" w:eastAsia="zh-CN"/>
        </w:rPr>
        <w:t>resumed</w:t>
      </w:r>
      <w:r>
        <w:rPr>
          <w:rFonts w:ascii="Times New Roman" w:hAnsi="Times New Roman" w:eastAsia="Batang"/>
          <w:i w:val="0"/>
          <w:iCs/>
          <w:sz w:val="21"/>
          <w:szCs w:val="21"/>
          <w:lang w:val="en-US" w:eastAsia="zh-CN"/>
        </w:rPr>
        <w:t xml:space="preserve">/reconfigured in RRC resume </w:t>
      </w:r>
      <w:r>
        <w:rPr>
          <w:rFonts w:hint="default" w:ascii="Times New Roman" w:hAnsi="Times New Roman" w:eastAsia="Batang"/>
          <w:i w:val="0"/>
          <w:iCs/>
          <w:sz w:val="21"/>
          <w:szCs w:val="21"/>
          <w:lang w:val="en-US" w:eastAsia="zh-CN"/>
        </w:rPr>
        <w:t xml:space="preserve">or after RRC resume </w:t>
      </w:r>
      <w:r>
        <w:rPr>
          <w:rFonts w:ascii="Times New Roman" w:hAnsi="Times New Roman" w:eastAsia="Batang"/>
          <w:i w:val="0"/>
          <w:iCs/>
          <w:sz w:val="21"/>
          <w:szCs w:val="21"/>
          <w:lang w:val="en-US" w:eastAsia="zh-CN"/>
        </w:rPr>
        <w:t xml:space="preserve">depends on different </w:t>
      </w:r>
      <w:r>
        <w:rPr>
          <w:rFonts w:hint="default" w:ascii="Times New Roman" w:hAnsi="Times New Roman" w:eastAsia="Batang"/>
          <w:i w:val="0"/>
          <w:iCs/>
          <w:sz w:val="21"/>
          <w:szCs w:val="21"/>
          <w:lang w:val="en-US" w:eastAsia="zh-CN"/>
        </w:rPr>
        <w:t>conditions:</w:t>
      </w:r>
    </w:p>
    <w:p>
      <w:pPr>
        <w:pStyle w:val="98"/>
        <w:numPr>
          <w:ilvl w:val="0"/>
          <w:numId w:val="5"/>
        </w:numPr>
        <w:ind w:left="420" w:leftChars="0"/>
        <w:rPr>
          <w:rFonts w:ascii="Times New Roman" w:hAnsi="Times New Roman" w:eastAsia="Batang"/>
          <w:i w:val="0"/>
          <w:iCs/>
          <w:sz w:val="21"/>
          <w:szCs w:val="21"/>
          <w:lang w:val="en-US" w:eastAsia="zh-CN"/>
        </w:rPr>
      </w:pPr>
      <w:r>
        <w:rPr>
          <w:rFonts w:ascii="Times New Roman" w:hAnsi="Times New Roman" w:eastAsia="Batang"/>
          <w:i w:val="0"/>
          <w:iCs/>
          <w:sz w:val="21"/>
          <w:szCs w:val="21"/>
          <w:lang w:val="en-US" w:eastAsia="zh-CN"/>
        </w:rPr>
        <w:t>In the case that the resume procedure is initiated for RAN notification area update (RNAU) or TAU, there is no necessity to configure or reconfigure (resume) SCG. But it is still beneficial to keep the stored SCG configuration in the UE side for the sake of delta reconfiguration in future.</w:t>
      </w:r>
    </w:p>
    <w:p>
      <w:pPr>
        <w:pStyle w:val="98"/>
        <w:numPr>
          <w:ilvl w:val="0"/>
          <w:numId w:val="5"/>
        </w:numPr>
        <w:ind w:left="420" w:leftChars="0"/>
        <w:rPr>
          <w:rFonts w:ascii="Times New Roman" w:hAnsi="Times New Roman" w:eastAsia="Batang"/>
          <w:i w:val="0"/>
          <w:iCs/>
          <w:sz w:val="21"/>
          <w:szCs w:val="21"/>
          <w:lang w:val="en-US" w:eastAsia="zh-CN"/>
        </w:rPr>
      </w:pPr>
      <w:r>
        <w:rPr>
          <w:rFonts w:ascii="Times New Roman" w:hAnsi="Times New Roman" w:eastAsia="Batang"/>
          <w:i w:val="0"/>
          <w:iCs/>
          <w:sz w:val="21"/>
          <w:szCs w:val="21"/>
          <w:lang w:val="en-US" w:eastAsia="zh-CN"/>
        </w:rPr>
        <w:t xml:space="preserve">In the case that resume procedure is initiated due to data arrival, the network can determine whether to resume or configure SCG in RRC resume message </w:t>
      </w:r>
      <w:r>
        <w:rPr>
          <w:rFonts w:hint="default" w:ascii="Times New Roman" w:hAnsi="Times New Roman" w:eastAsia="Batang"/>
          <w:i w:val="0"/>
          <w:iCs/>
          <w:sz w:val="21"/>
          <w:szCs w:val="21"/>
          <w:lang w:val="en-US" w:eastAsia="zh-CN"/>
        </w:rPr>
        <w:t xml:space="preserve">blindly </w:t>
      </w:r>
      <w:r>
        <w:rPr>
          <w:rFonts w:ascii="Times New Roman" w:hAnsi="Times New Roman" w:eastAsia="Batang"/>
          <w:i w:val="0"/>
          <w:iCs/>
          <w:sz w:val="21"/>
          <w:szCs w:val="21"/>
          <w:lang w:val="en-US" w:eastAsia="zh-CN"/>
        </w:rPr>
        <w:t>or in RRC reconfiguration after resume procedure</w:t>
      </w:r>
      <w:r>
        <w:rPr>
          <w:rFonts w:hint="default" w:ascii="Times New Roman" w:hAnsi="Times New Roman" w:eastAsia="Batang"/>
          <w:i w:val="0"/>
          <w:iCs/>
          <w:sz w:val="21"/>
          <w:szCs w:val="21"/>
          <w:lang w:val="en-US" w:eastAsia="zh-CN"/>
        </w:rPr>
        <w:t xml:space="preserve"> </w:t>
      </w:r>
      <w:r>
        <w:rPr>
          <w:rFonts w:ascii="Times New Roman" w:hAnsi="Times New Roman" w:eastAsia="Batang"/>
          <w:i w:val="0"/>
          <w:iCs/>
          <w:sz w:val="21"/>
          <w:szCs w:val="21"/>
          <w:lang w:val="en-US" w:eastAsia="zh-CN"/>
        </w:rPr>
        <w:t>based on measurement report. This provides flexibility for the network on when SCG is configured or resumed in various scenarios.</w:t>
      </w:r>
      <w:r>
        <w:rPr>
          <w:rFonts w:hint="default" w:ascii="Times New Roman" w:hAnsi="Times New Roman" w:eastAsia="Batang"/>
          <w:i w:val="0"/>
          <w:iCs/>
          <w:sz w:val="21"/>
          <w:szCs w:val="21"/>
          <w:lang w:val="en-US" w:eastAsia="zh-CN"/>
        </w:rPr>
        <w:t xml:space="preserve"> If network prefer to reconfigure SCG configuration later based on measurement report, it can suspend the SCG, i.e. keep SCG configuration but not activated it.</w:t>
      </w:r>
    </w:p>
    <w:p>
      <w:pPr>
        <w:pStyle w:val="98"/>
        <w:rPr>
          <w:rFonts w:ascii="Times New Roman" w:hAnsi="Times New Roman" w:eastAsia="Batang"/>
          <w:i w:val="0"/>
          <w:iCs/>
          <w:sz w:val="21"/>
          <w:szCs w:val="21"/>
          <w:lang w:val="en-US" w:eastAsia="zh-CN"/>
        </w:rPr>
      </w:pPr>
      <w:r>
        <w:rPr>
          <w:rFonts w:ascii="Times New Roman" w:hAnsi="Times New Roman" w:eastAsia="Batang"/>
          <w:i w:val="0"/>
          <w:iCs/>
          <w:sz w:val="21"/>
          <w:szCs w:val="21"/>
          <w:lang w:val="en-US" w:eastAsia="zh-CN"/>
        </w:rPr>
        <w:t xml:space="preserve">One concern on keeping SCG configuration in suspended is how to handle the situation that there is data arrival on SCG bearer which is still in suspended state. </w:t>
      </w:r>
      <w:r>
        <w:rPr>
          <w:rFonts w:hint="default" w:ascii="Times New Roman" w:hAnsi="Times New Roman" w:eastAsia="Batang"/>
          <w:i w:val="0"/>
          <w:iCs/>
          <w:sz w:val="21"/>
          <w:szCs w:val="21"/>
          <w:lang w:val="en-US" w:eastAsia="zh-CN"/>
        </w:rPr>
        <w:t xml:space="preserve">We think the </w:t>
      </w:r>
      <w:r>
        <w:rPr>
          <w:rFonts w:ascii="Times New Roman" w:hAnsi="Times New Roman" w:eastAsia="Batang"/>
          <w:i w:val="0"/>
          <w:iCs/>
          <w:sz w:val="21"/>
          <w:szCs w:val="21"/>
          <w:lang w:val="en-US" w:eastAsia="zh-CN"/>
        </w:rPr>
        <w:t>solution agreed for R15 [2] can be reused for R16, i.e. before suspend or in resume message, the network reconfigure any SCG only bearers to split bearers or MCG bearers. The agreement is copied below for reference:</w:t>
      </w:r>
    </w:p>
    <w:p>
      <w:pPr>
        <w:pStyle w:val="82"/>
        <w:pBdr>
          <w:top w:val="single" w:color="auto" w:sz="4" w:space="1"/>
          <w:left w:val="single" w:color="auto" w:sz="4" w:space="4"/>
          <w:bottom w:val="single" w:color="auto" w:sz="4" w:space="1"/>
          <w:right w:val="single" w:color="auto" w:sz="4" w:space="4"/>
        </w:pBdr>
        <w:rPr>
          <w:rFonts w:ascii="Times New Roman" w:hAnsi="Times New Roman"/>
          <w:sz w:val="21"/>
          <w:szCs w:val="21"/>
          <w:lang w:val="en-US"/>
        </w:rPr>
      </w:pPr>
      <w:r>
        <w:rPr>
          <w:rFonts w:ascii="Times New Roman" w:hAnsi="Times New Roman"/>
          <w:sz w:val="21"/>
          <w:szCs w:val="21"/>
        </w:rPr>
        <w:t>Agreements</w:t>
      </w:r>
      <w:r>
        <w:rPr>
          <w:rFonts w:ascii="Times New Roman" w:hAnsi="Times New Roman"/>
          <w:sz w:val="21"/>
          <w:szCs w:val="21"/>
          <w:lang w:val="en-US"/>
        </w:rPr>
        <w:t xml:space="preserve"> (RAN2#103bis)</w:t>
      </w:r>
    </w:p>
    <w:p>
      <w:pPr>
        <w:pStyle w:val="82"/>
        <w:pBdr>
          <w:top w:val="single" w:color="auto" w:sz="4" w:space="1"/>
          <w:left w:val="single" w:color="auto" w:sz="4" w:space="4"/>
          <w:bottom w:val="single" w:color="auto" w:sz="4" w:space="1"/>
          <w:right w:val="single" w:color="auto" w:sz="4" w:space="4"/>
        </w:pBdr>
        <w:rPr>
          <w:rFonts w:ascii="Times New Roman" w:hAnsi="Times New Roman"/>
          <w:sz w:val="21"/>
          <w:szCs w:val="21"/>
        </w:rPr>
      </w:pPr>
      <w:r>
        <w:rPr>
          <w:rFonts w:ascii="Times New Roman" w:hAnsi="Times New Roman"/>
          <w:sz w:val="21"/>
          <w:szCs w:val="21"/>
        </w:rPr>
        <w:t>1:</w:t>
      </w:r>
      <w:r>
        <w:rPr>
          <w:rFonts w:ascii="Times New Roman" w:hAnsi="Times New Roman"/>
          <w:sz w:val="21"/>
          <w:szCs w:val="21"/>
        </w:rPr>
        <w:tab/>
      </w:r>
      <w:r>
        <w:rPr>
          <w:rFonts w:ascii="Times New Roman" w:hAnsi="Times New Roman"/>
          <w:sz w:val="21"/>
          <w:szCs w:val="21"/>
        </w:rPr>
        <w:t>For NE-DC, NGEN-DC, and NR-DC, the UE stores the PDCP/SDAP configuration when moving to INACTIVE.  When resuming, the UE applies the stored PDCP/SDAP configuration as in NR SA/LTE.</w:t>
      </w:r>
    </w:p>
    <w:p>
      <w:pPr>
        <w:pStyle w:val="82"/>
        <w:pBdr>
          <w:top w:val="single" w:color="auto" w:sz="4" w:space="1"/>
          <w:left w:val="single" w:color="auto" w:sz="4" w:space="4"/>
          <w:bottom w:val="single" w:color="auto" w:sz="4" w:space="1"/>
          <w:right w:val="single" w:color="auto" w:sz="4" w:space="4"/>
        </w:pBdr>
        <w:rPr>
          <w:rFonts w:ascii="Times New Roman" w:hAnsi="Times New Roman"/>
          <w:sz w:val="21"/>
          <w:szCs w:val="21"/>
        </w:rPr>
      </w:pPr>
      <w:r>
        <w:rPr>
          <w:rFonts w:ascii="Times New Roman" w:hAnsi="Times New Roman"/>
          <w:sz w:val="21"/>
          <w:szCs w:val="21"/>
        </w:rPr>
        <w:t>2</w:t>
      </w:r>
      <w:r>
        <w:rPr>
          <w:rFonts w:ascii="Times New Roman" w:hAnsi="Times New Roman"/>
          <w:sz w:val="21"/>
          <w:szCs w:val="21"/>
        </w:rPr>
        <w:tab/>
      </w:r>
      <w:r>
        <w:rPr>
          <w:rFonts w:ascii="Times New Roman" w:hAnsi="Times New Roman"/>
          <w:sz w:val="21"/>
          <w:szCs w:val="21"/>
        </w:rPr>
        <w:t>A UE releases its lower-layer SCG configuration in RRC_INACTIVE</w:t>
      </w:r>
    </w:p>
    <w:p>
      <w:pPr>
        <w:pStyle w:val="82"/>
        <w:pBdr>
          <w:top w:val="single" w:color="auto" w:sz="4" w:space="1"/>
          <w:left w:val="single" w:color="auto" w:sz="4" w:space="4"/>
          <w:bottom w:val="single" w:color="auto" w:sz="4" w:space="1"/>
          <w:right w:val="single" w:color="auto" w:sz="4" w:space="4"/>
        </w:pBdr>
        <w:rPr>
          <w:rFonts w:ascii="Times New Roman" w:hAnsi="Times New Roman"/>
          <w:sz w:val="21"/>
          <w:szCs w:val="21"/>
        </w:rPr>
      </w:pPr>
      <w:r>
        <w:rPr>
          <w:rFonts w:ascii="Times New Roman" w:hAnsi="Times New Roman"/>
          <w:sz w:val="21"/>
          <w:szCs w:val="21"/>
        </w:rPr>
        <w:t>3</w:t>
      </w:r>
      <w:r>
        <w:rPr>
          <w:rFonts w:ascii="Times New Roman" w:hAnsi="Times New Roman"/>
          <w:sz w:val="21"/>
          <w:szCs w:val="21"/>
        </w:rPr>
        <w:tab/>
      </w:r>
      <w:r>
        <w:rPr>
          <w:rFonts w:ascii="Times New Roman" w:hAnsi="Times New Roman"/>
          <w:sz w:val="21"/>
          <w:szCs w:val="21"/>
        </w:rPr>
        <w:t>RAN2 understand that discussion on keeping the lower layer SCG configuration in Inactive would fit within the existing scope of the DC/CA enhancements WI</w:t>
      </w:r>
    </w:p>
    <w:p>
      <w:pPr>
        <w:pStyle w:val="82"/>
        <w:pBdr>
          <w:top w:val="single" w:color="auto" w:sz="4" w:space="1"/>
          <w:left w:val="single" w:color="auto" w:sz="4" w:space="4"/>
          <w:bottom w:val="single" w:color="auto" w:sz="4" w:space="1"/>
          <w:right w:val="single" w:color="auto" w:sz="4" w:space="4"/>
        </w:pBdr>
        <w:rPr>
          <w:rFonts w:ascii="Times New Roman" w:hAnsi="Times New Roman"/>
          <w:sz w:val="21"/>
          <w:szCs w:val="21"/>
          <w:lang w:val="en-US"/>
        </w:rPr>
      </w:pPr>
      <w:r>
        <w:rPr>
          <w:rFonts w:ascii="Times New Roman" w:hAnsi="Times New Roman"/>
          <w:sz w:val="21"/>
          <w:szCs w:val="21"/>
        </w:rPr>
        <w:t>4</w:t>
      </w:r>
      <w:r>
        <w:rPr>
          <w:rFonts w:ascii="Times New Roman" w:hAnsi="Times New Roman"/>
          <w:sz w:val="21"/>
          <w:szCs w:val="21"/>
        </w:rPr>
        <w:tab/>
      </w:r>
      <w:r>
        <w:rPr>
          <w:rFonts w:ascii="Times New Roman" w:hAnsi="Times New Roman"/>
          <w:sz w:val="21"/>
          <w:szCs w:val="21"/>
          <w:u w:val="single"/>
        </w:rPr>
        <w:t>RAN2 understand that before suspend or in the resume message, the network should reconfigure any SCG only bearers so that at completion of the resume the UE is not left with any DRB without any RLC bearer (may not need to be captured in the specification)</w:t>
      </w:r>
    </w:p>
    <w:p>
      <w:pPr>
        <w:pStyle w:val="98"/>
        <w:rPr>
          <w:rFonts w:ascii="Times New Roman" w:hAnsi="Times New Roman" w:eastAsia="Batang"/>
          <w:i w:val="0"/>
          <w:iCs/>
          <w:sz w:val="21"/>
          <w:szCs w:val="21"/>
          <w:lang w:val="en-US" w:eastAsia="zh-CN"/>
        </w:rPr>
      </w:pPr>
      <w:r>
        <w:rPr>
          <w:rFonts w:ascii="Times New Roman" w:hAnsi="Times New Roman" w:eastAsia="Batang"/>
          <w:i w:val="0"/>
          <w:iCs/>
          <w:sz w:val="21"/>
          <w:szCs w:val="21"/>
          <w:lang w:val="en-US" w:eastAsia="zh-CN"/>
        </w:rPr>
        <w:t>By doing this, any data arrival can be mapped to a MCG RLC bearer when SCG is kept in suspended. And the additional signaling overhead caused by the reconfiguration is marginal compared to the whole SCG configuration.</w:t>
      </w:r>
    </w:p>
    <w:p>
      <w:pPr>
        <w:numPr>
          <w:ilvl w:val="0"/>
          <w:numId w:val="4"/>
        </w:numPr>
        <w:ind w:left="1245" w:hanging="1245"/>
        <w:rPr>
          <w:b/>
          <w:bCs/>
          <w:szCs w:val="21"/>
        </w:rPr>
      </w:pPr>
      <w:r>
        <w:rPr>
          <w:b/>
          <w:bCs/>
          <w:szCs w:val="21"/>
        </w:rPr>
        <w:t>In the RRC resume message, the network can indicate the UE to maintain the stored SCG configuration in suspended by an explicit indicator.</w:t>
      </w:r>
    </w:p>
    <w:p>
      <w:pPr>
        <w:pStyle w:val="98"/>
        <w:rPr>
          <w:rFonts w:hint="default" w:ascii="Times New Roman" w:hAnsi="Times New Roman" w:eastAsia="Batang"/>
          <w:i w:val="0"/>
          <w:iCs/>
          <w:sz w:val="21"/>
          <w:szCs w:val="21"/>
          <w:lang w:val="en-US" w:eastAsia="zh-CN"/>
        </w:rPr>
      </w:pPr>
      <w:r>
        <w:rPr>
          <w:rFonts w:hint="default" w:ascii="Times New Roman" w:hAnsi="Times New Roman" w:eastAsia="Batang"/>
          <w:i w:val="0"/>
          <w:iCs/>
          <w:sz w:val="21"/>
          <w:szCs w:val="21"/>
          <w:lang w:val="en-US" w:eastAsia="zh-CN"/>
        </w:rPr>
        <w:t>To support SCG delta reconfiguration based on stored SCG configuration or full reconfiguration, as proposed by summary of email discussion 106#38, SCG configuration should be explicitly included in RRC resume message. If the SCG configuration is included, UE apply it and resume SCG.</w:t>
      </w:r>
    </w:p>
    <w:p>
      <w:pPr>
        <w:numPr>
          <w:ilvl w:val="0"/>
          <w:numId w:val="4"/>
        </w:numPr>
        <w:ind w:left="1245" w:hanging="1245"/>
        <w:rPr>
          <w:b/>
          <w:bCs/>
          <w:szCs w:val="21"/>
        </w:rPr>
      </w:pPr>
      <w:r>
        <w:rPr>
          <w:b/>
          <w:bCs/>
          <w:szCs w:val="21"/>
        </w:rPr>
        <w:t>If the SCG configuration is included in the resume message, the UE applies the SCG configuration and resumes SCG.</w:t>
      </w:r>
    </w:p>
    <w:p>
      <w:pPr>
        <w:pStyle w:val="98"/>
        <w:rPr>
          <w:rFonts w:hint="default" w:ascii="Times New Roman" w:hAnsi="Times New Roman" w:eastAsia="Batang"/>
          <w:i w:val="0"/>
          <w:iCs/>
          <w:sz w:val="21"/>
          <w:szCs w:val="21"/>
          <w:lang w:val="en-US" w:eastAsia="zh-CN"/>
        </w:rPr>
      </w:pPr>
      <w:r>
        <w:rPr>
          <w:rFonts w:hint="default" w:ascii="Times New Roman" w:hAnsi="Times New Roman" w:eastAsia="Batang"/>
          <w:i w:val="0"/>
          <w:iCs/>
          <w:sz w:val="21"/>
          <w:szCs w:val="21"/>
          <w:lang w:val="en-US" w:eastAsia="zh-CN"/>
        </w:rPr>
        <w:t xml:space="preserve">To resume SCG from stored SCG configuration without delta reconfiguration or full reconfiguration, the network should indicate explicitly in RRC resume message. For a R16 UE, the default behavior, i.e. without any explicit indication or SCG configuration, should be aligned with the behavior of R15 UE as we pointed out in email discussion. Thus: </w:t>
      </w:r>
    </w:p>
    <w:p>
      <w:pPr>
        <w:numPr>
          <w:ilvl w:val="0"/>
          <w:numId w:val="4"/>
        </w:numPr>
        <w:ind w:left="1245" w:hanging="1245"/>
        <w:rPr>
          <w:b/>
          <w:bCs/>
          <w:szCs w:val="21"/>
        </w:rPr>
      </w:pPr>
      <w:r>
        <w:rPr>
          <w:rFonts w:hint="default"/>
          <w:b/>
          <w:bCs/>
          <w:szCs w:val="21"/>
          <w:lang w:val="en-US"/>
        </w:rPr>
        <w:t>To resume SCG from stored SCG configuration, the network indicate explicitly with an indicator.</w:t>
      </w:r>
    </w:p>
    <w:p>
      <w:pPr>
        <w:rPr>
          <w:szCs w:val="21"/>
        </w:rPr>
      </w:pPr>
      <w:r>
        <w:rPr>
          <w:rFonts w:hint="default"/>
          <w:szCs w:val="21"/>
          <w:lang w:val="en-US"/>
        </w:rPr>
        <w:t xml:space="preserve">As we pointed out in email discussion 106#38, </w:t>
      </w:r>
      <w:r>
        <w:rPr>
          <w:szCs w:val="21"/>
        </w:rPr>
        <w:t>when a R16 UE initiates the RRC resume procedure towards a R15 gNB/eNB, a R16 UE will not release the stored SCG configuration, while a R15 gNB/eNB cannot reconfigure the SCG, nor indicate the R15 UE to delete or maintain the stored SCG explicitly. Even in the RRC reconfiguration after resume, the R15 gNB/eNB may not be able to perform delta reconfiguration due to the lack of SCG configuration on the network side.</w:t>
      </w:r>
    </w:p>
    <w:p>
      <w:pPr>
        <w:rPr>
          <w:rFonts w:hint="default"/>
          <w:szCs w:val="21"/>
          <w:lang w:val="en-US"/>
        </w:rPr>
      </w:pPr>
      <w:r>
        <w:rPr>
          <w:rFonts w:hint="default"/>
          <w:szCs w:val="21"/>
          <w:lang w:val="en-US"/>
        </w:rPr>
        <w:t xml:space="preserve">Thus, the R16 UE behavior should be specified in such way that if there is no SCG configuration included in the resume message, nor an explicit indicator </w:t>
      </w:r>
      <w:r>
        <w:rPr>
          <w:rFonts w:hint="default"/>
          <w:szCs w:val="21"/>
          <w:lang w:val="en-US"/>
        </w:rPr>
        <w:t xml:space="preserve">to either keep </w:t>
      </w:r>
      <w:r>
        <w:rPr>
          <w:rFonts w:hint="default"/>
          <w:szCs w:val="21"/>
          <w:lang w:val="en-US"/>
        </w:rPr>
        <w:t xml:space="preserve">SCG suspended or </w:t>
      </w:r>
      <w:r>
        <w:rPr>
          <w:rFonts w:hint="default"/>
          <w:szCs w:val="21"/>
          <w:lang w:val="en-US"/>
        </w:rPr>
        <w:t>to resume SCG, the R16 UE should release the stored SCG configuration. This logic would also apply to a R16 UE with a R16 gNB/eNB. To illustrate this solution clearly, two draft CRs are provided for LTE and NR respectively [</w:t>
      </w:r>
      <w:r>
        <w:rPr>
          <w:rFonts w:hint="default"/>
          <w:szCs w:val="21"/>
          <w:lang w:val="en-US"/>
        </w:rPr>
        <w:t>7][</w:t>
      </w:r>
      <w:r>
        <w:rPr>
          <w:rFonts w:hint="default"/>
          <w:szCs w:val="21"/>
          <w:lang w:val="en-US"/>
        </w:rPr>
        <w:t>8].</w:t>
      </w:r>
    </w:p>
    <w:p>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Another solution is to introduce an indicator in SIB to indicate whether the serving cell can support SCG resumption with RRC resume message. If this indicator is not provided, a R16 UE which is configured with MR-DC should release SCG configuration upon initiation of RRC resume procedure.</w:t>
      </w:r>
    </w:p>
    <w:p>
      <w:pPr>
        <w:numPr>
          <w:ilvl w:val="0"/>
          <w:numId w:val="4"/>
        </w:numPr>
        <w:ind w:left="1245" w:hanging="1245"/>
        <w:rPr>
          <w:b/>
          <w:bCs/>
          <w:szCs w:val="21"/>
        </w:rPr>
      </w:pPr>
      <w:r>
        <w:rPr>
          <w:b/>
          <w:bCs/>
          <w:szCs w:val="21"/>
        </w:rPr>
        <w:t>A R16 UE should release the stored SCG configuration by one of following methods:</w:t>
      </w:r>
    </w:p>
    <w:p>
      <w:pPr>
        <w:numPr>
          <w:ilvl w:val="0"/>
          <w:numId w:val="6"/>
        </w:numPr>
        <w:ind w:left="1260"/>
        <w:rPr>
          <w:b/>
          <w:bCs/>
          <w:szCs w:val="21"/>
        </w:rPr>
      </w:pPr>
      <w:r>
        <w:rPr>
          <w:b/>
          <w:bCs/>
          <w:szCs w:val="21"/>
        </w:rPr>
        <w:t xml:space="preserve">If in the RRC resume message it does not receive an indication to either keep </w:t>
      </w:r>
      <w:r>
        <w:rPr>
          <w:rFonts w:hint="default"/>
          <w:b/>
          <w:bCs/>
          <w:szCs w:val="21"/>
          <w:lang w:val="en-US"/>
        </w:rPr>
        <w:t xml:space="preserve">SCG </w:t>
      </w:r>
      <w:r>
        <w:rPr>
          <w:b/>
          <w:bCs/>
          <w:szCs w:val="21"/>
        </w:rPr>
        <w:t>suspended or to resume the stored SCG, or an SCG reconfiguration.</w:t>
      </w:r>
    </w:p>
    <w:p>
      <w:pPr>
        <w:numPr>
          <w:ilvl w:val="0"/>
          <w:numId w:val="6"/>
        </w:numPr>
        <w:ind w:left="1260"/>
        <w:rPr>
          <w:b/>
          <w:bCs/>
          <w:szCs w:val="21"/>
        </w:rPr>
      </w:pPr>
      <w:r>
        <w:rPr>
          <w:b/>
          <w:bCs/>
          <w:szCs w:val="21"/>
        </w:rPr>
        <w:t>If SIB of the serving cell does not indicate that SCG resumption is supported.</w:t>
      </w:r>
    </w:p>
    <w:p>
      <w:pPr>
        <w:rPr>
          <w:szCs w:val="21"/>
        </w:rPr>
      </w:pPr>
      <w:r>
        <w:rPr>
          <w:szCs w:val="21"/>
        </w:rPr>
        <w:t>To distinguish whether a UE supports SCG resume or (re)configuration with resume, i.e. whether it releases SCG configuration from stored inactive context upon initiating RRC resume procedure, a new UE capability can be introduced for R16. Thus, for a R15 UE which does not support this capability, the network will not configure SCG with RRC resume message for it.</w:t>
      </w:r>
      <w:bookmarkStart w:id="2" w:name="_GoBack"/>
      <w:bookmarkEnd w:id="2"/>
    </w:p>
    <w:p>
      <w:pPr>
        <w:numPr>
          <w:ilvl w:val="0"/>
          <w:numId w:val="4"/>
        </w:numPr>
        <w:ind w:left="1245" w:hanging="1245"/>
        <w:rPr>
          <w:b/>
          <w:bCs/>
          <w:szCs w:val="21"/>
        </w:rPr>
      </w:pPr>
      <w:r>
        <w:rPr>
          <w:b/>
          <w:bCs/>
          <w:szCs w:val="21"/>
        </w:rPr>
        <w:t>A new UE capability is introduced to indicate whether the UE supports keeping SCG during resume.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pPr>
        <w:numPr>
          <w:ilvl w:val="0"/>
          <w:numId w:val="7"/>
        </w:numPr>
        <w:ind w:left="1245" w:hanging="1245"/>
        <w:rPr>
          <w:b/>
          <w:bCs/>
          <w:szCs w:val="21"/>
        </w:rPr>
      </w:pPr>
      <w:r>
        <w:rPr>
          <w:b/>
          <w:bCs/>
          <w:szCs w:val="21"/>
        </w:rPr>
        <w:t>The stored SCG configuration is not released automatically upon initiating RRC resume for a R16 UE.</w:t>
      </w:r>
    </w:p>
    <w:p>
      <w:pPr>
        <w:numPr>
          <w:ilvl w:val="0"/>
          <w:numId w:val="7"/>
        </w:numPr>
        <w:ind w:left="1245" w:hanging="1245"/>
        <w:rPr>
          <w:b/>
          <w:bCs/>
          <w:szCs w:val="21"/>
        </w:rPr>
      </w:pPr>
      <w:r>
        <w:rPr>
          <w:b/>
          <w:bCs/>
          <w:szCs w:val="21"/>
        </w:rPr>
        <w:t>In the RRC resume message, the network can indicate the UE to maintain the stored SCG configuration in suspended by an explicit indicator.</w:t>
      </w:r>
    </w:p>
    <w:p>
      <w:pPr>
        <w:numPr>
          <w:ilvl w:val="0"/>
          <w:numId w:val="7"/>
        </w:numPr>
        <w:ind w:left="1245" w:hanging="1245"/>
        <w:rPr>
          <w:b/>
          <w:bCs/>
          <w:szCs w:val="21"/>
        </w:rPr>
      </w:pPr>
      <w:r>
        <w:rPr>
          <w:b/>
          <w:bCs/>
          <w:szCs w:val="21"/>
        </w:rPr>
        <w:t>If the SCG configuration is included in the resume message, the UE applies the SCG configuration and resumes SCG.</w:t>
      </w:r>
    </w:p>
    <w:p>
      <w:pPr>
        <w:numPr>
          <w:ilvl w:val="0"/>
          <w:numId w:val="7"/>
        </w:numPr>
        <w:ind w:left="1245" w:hanging="1245"/>
        <w:rPr>
          <w:b/>
          <w:bCs/>
          <w:szCs w:val="21"/>
        </w:rPr>
      </w:pPr>
      <w:r>
        <w:rPr>
          <w:b/>
          <w:bCs/>
          <w:szCs w:val="21"/>
        </w:rPr>
        <w:t>If the SCG configuration is included in the resume message, the UE applies the SCG configuration and resumes SCG.</w:t>
      </w:r>
    </w:p>
    <w:p>
      <w:pPr>
        <w:numPr>
          <w:ilvl w:val="0"/>
          <w:numId w:val="7"/>
        </w:numPr>
        <w:ind w:left="1245" w:hanging="1245"/>
        <w:rPr>
          <w:b/>
          <w:bCs/>
          <w:szCs w:val="21"/>
        </w:rPr>
      </w:pPr>
      <w:r>
        <w:rPr>
          <w:b/>
          <w:bCs/>
          <w:szCs w:val="21"/>
        </w:rPr>
        <w:t>A R16 UE should release the stored SCG configuration by one of following methods:</w:t>
      </w:r>
    </w:p>
    <w:p>
      <w:pPr>
        <w:numPr>
          <w:ilvl w:val="0"/>
          <w:numId w:val="8"/>
        </w:numPr>
        <w:ind w:left="1260"/>
        <w:rPr>
          <w:b/>
          <w:bCs/>
          <w:szCs w:val="21"/>
        </w:rPr>
      </w:pPr>
      <w:r>
        <w:rPr>
          <w:b/>
          <w:bCs/>
          <w:szCs w:val="21"/>
        </w:rPr>
        <w:t xml:space="preserve">If in the RRC resume message it does not receive an indication to either keep </w:t>
      </w:r>
      <w:r>
        <w:rPr>
          <w:rFonts w:hint="default"/>
          <w:b/>
          <w:bCs/>
          <w:szCs w:val="21"/>
          <w:lang w:val="en-US"/>
        </w:rPr>
        <w:t xml:space="preserve">SCG </w:t>
      </w:r>
      <w:r>
        <w:rPr>
          <w:b/>
          <w:bCs/>
          <w:szCs w:val="21"/>
        </w:rPr>
        <w:t>suspended or to resume the stored SCG, or an SCG reconfiguration.</w:t>
      </w:r>
    </w:p>
    <w:p>
      <w:pPr>
        <w:numPr>
          <w:ilvl w:val="0"/>
          <w:numId w:val="8"/>
        </w:numPr>
        <w:ind w:left="1260"/>
        <w:rPr>
          <w:b/>
          <w:bCs/>
          <w:szCs w:val="21"/>
        </w:rPr>
      </w:pPr>
      <w:r>
        <w:rPr>
          <w:b/>
          <w:bCs/>
          <w:szCs w:val="21"/>
        </w:rPr>
        <w:t>If SIB of the serving cell does not indicate that SCG resumption is supported.</w:t>
      </w:r>
    </w:p>
    <w:p>
      <w:pPr>
        <w:numPr>
          <w:ilvl w:val="0"/>
          <w:numId w:val="4"/>
        </w:numPr>
        <w:ind w:left="1245" w:hanging="1245"/>
        <w:rPr>
          <w:b/>
          <w:bCs/>
          <w:szCs w:val="21"/>
        </w:rPr>
      </w:pPr>
      <w:r>
        <w:rPr>
          <w:b/>
          <w:bCs/>
          <w:szCs w:val="21"/>
        </w:rPr>
        <w:t>A new UE capability is introduced to indicate whether the UE supports keeping SCG during resume.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9"/>
        </w:numPr>
        <w:ind w:firstLineChars="0"/>
        <w:rPr>
          <w:szCs w:val="21"/>
        </w:rPr>
      </w:pPr>
      <w:r>
        <w:rPr>
          <w:rFonts w:hint="default"/>
          <w:szCs w:val="21"/>
          <w:lang w:val="en-US"/>
        </w:rPr>
        <w:t>RAN2 email discussion 106#38</w:t>
      </w:r>
      <w:r>
        <w:rPr>
          <w:szCs w:val="21"/>
        </w:rPr>
        <w:t xml:space="preserve"> </w:t>
      </w:r>
    </w:p>
    <w:p>
      <w:pPr>
        <w:pStyle w:val="67"/>
        <w:numPr>
          <w:ilvl w:val="0"/>
          <w:numId w:val="9"/>
        </w:numPr>
        <w:ind w:firstLineChars="0"/>
        <w:rPr>
          <w:szCs w:val="21"/>
        </w:rPr>
      </w:pPr>
      <w:r>
        <w:rPr>
          <w:szCs w:val="21"/>
        </w:rPr>
        <w:t>RAN2#103b chairman notes</w:t>
      </w:r>
    </w:p>
    <w:p>
      <w:pPr>
        <w:pStyle w:val="67"/>
        <w:numPr>
          <w:ilvl w:val="0"/>
          <w:numId w:val="9"/>
        </w:numPr>
        <w:ind w:firstLineChars="0"/>
        <w:rPr>
          <w:szCs w:val="21"/>
        </w:rPr>
      </w:pPr>
      <w:r>
        <w:rPr>
          <w:rFonts w:hint="eastAsia"/>
          <w:szCs w:val="21"/>
        </w:rPr>
        <w:t>R2-1813945</w:t>
      </w:r>
      <w:r>
        <w:rPr>
          <w:szCs w:val="21"/>
        </w:rPr>
        <w:t xml:space="preserve">, Further consideration on SCG reconfiguration for RRC_INACTIVE, ZTE, </w:t>
      </w:r>
      <w:r>
        <w:rPr>
          <w:rFonts w:hint="eastAsia"/>
          <w:szCs w:val="21"/>
        </w:rPr>
        <w:t>Sanechips</w:t>
      </w:r>
      <w:r>
        <w:rPr>
          <w:szCs w:val="21"/>
        </w:rPr>
        <w:t>, RAN2#103b</w:t>
      </w:r>
    </w:p>
    <w:p>
      <w:pPr>
        <w:pStyle w:val="67"/>
        <w:numPr>
          <w:ilvl w:val="0"/>
          <w:numId w:val="9"/>
        </w:numPr>
        <w:ind w:firstLineChars="0"/>
        <w:rPr>
          <w:szCs w:val="21"/>
        </w:rPr>
      </w:pPr>
      <w:r>
        <w:rPr>
          <w:rFonts w:hint="eastAsia"/>
          <w:szCs w:val="21"/>
        </w:rPr>
        <w:t>R2-1900695</w:t>
      </w:r>
      <w:r>
        <w:rPr>
          <w:szCs w:val="21"/>
        </w:rPr>
        <w:t>, Configuring or resuming SCG in RRCResume for NR-DC and NE-DC, Ericsson, RAN2#105</w:t>
      </w:r>
    </w:p>
    <w:p>
      <w:pPr>
        <w:pStyle w:val="67"/>
        <w:numPr>
          <w:ilvl w:val="0"/>
          <w:numId w:val="9"/>
        </w:numPr>
        <w:ind w:firstLineChars="0"/>
        <w:rPr>
          <w:szCs w:val="21"/>
        </w:rPr>
      </w:pPr>
      <w:r>
        <w:rPr>
          <w:rFonts w:hint="eastAsia"/>
          <w:szCs w:val="21"/>
        </w:rPr>
        <w:t>R2-1902175</w:t>
      </w:r>
      <w:r>
        <w:rPr>
          <w:szCs w:val="21"/>
        </w:rPr>
        <w:t>, Fast cell setup for MR-DC and CA in RRC inactive, LG, RAN2#105</w:t>
      </w:r>
    </w:p>
    <w:p>
      <w:pPr>
        <w:pStyle w:val="67"/>
        <w:numPr>
          <w:ilvl w:val="0"/>
          <w:numId w:val="9"/>
        </w:numPr>
        <w:ind w:firstLineChars="0"/>
        <w:rPr>
          <w:szCs w:val="21"/>
        </w:rPr>
      </w:pPr>
      <w:r>
        <w:rPr>
          <w:rFonts w:hint="eastAsia"/>
          <w:szCs w:val="21"/>
        </w:rPr>
        <w:t>R2-1900206</w:t>
      </w:r>
      <w:r>
        <w:rPr>
          <w:szCs w:val="21"/>
        </w:rPr>
        <w:t xml:space="preserve">, </w:t>
      </w:r>
      <w:r>
        <w:rPr>
          <w:rFonts w:cs="Arial"/>
          <w:szCs w:val="21"/>
          <w:lang w:val="en-GB"/>
        </w:rPr>
        <w:t>Discussion on SCG resumption</w:t>
      </w:r>
      <w:r>
        <w:rPr>
          <w:rFonts w:cs="Arial"/>
          <w:szCs w:val="21"/>
        </w:rPr>
        <w:t xml:space="preserve">, </w:t>
      </w:r>
      <w:r>
        <w:rPr>
          <w:szCs w:val="21"/>
        </w:rPr>
        <w:t>CATT, RAN2#105</w:t>
      </w:r>
    </w:p>
    <w:p>
      <w:pPr>
        <w:pStyle w:val="67"/>
        <w:numPr>
          <w:ilvl w:val="0"/>
          <w:numId w:val="9"/>
        </w:numPr>
        <w:ind w:firstLineChars="0"/>
        <w:rPr>
          <w:szCs w:val="21"/>
        </w:rPr>
      </w:pPr>
      <w:r>
        <w:rPr>
          <w:szCs w:val="21"/>
        </w:rPr>
        <w:t>R2-1907100 Draft 38.331 CR: MR-DC configuration with resume, RAN2#106</w:t>
      </w:r>
    </w:p>
    <w:p>
      <w:pPr>
        <w:pStyle w:val="67"/>
        <w:numPr>
          <w:ilvl w:val="0"/>
          <w:numId w:val="9"/>
        </w:numPr>
        <w:ind w:firstLineChars="0"/>
        <w:rPr>
          <w:szCs w:val="21"/>
        </w:rPr>
      </w:pPr>
      <w:r>
        <w:rPr>
          <w:szCs w:val="21"/>
        </w:rPr>
        <w:t>R2-1907101 Draft 36.331 CR: MR-DC configuration with resume, RAN2#106</w:t>
      </w:r>
    </w:p>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A00002EF" w:usb1="4000207B" w:usb2="00000000" w:usb3="00000000" w:csb0="2000009F" w:csb1="00000000"/>
  </w:font>
  <w:font w:name="Consolas">
    <w:panose1 w:val="020B0609020204030204"/>
    <w:charset w:val="00"/>
    <w:family w:val="modern"/>
    <w:pitch w:val="default"/>
    <w:sig w:usb0="A00002EF" w:usb1="4000204B" w:usb2="00000000" w:usb3="00000000" w:csb0="200000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91440"/>
    <w:multiLevelType w:val="singleLevel"/>
    <w:tmpl w:val="87E91440"/>
    <w:lvl w:ilvl="0" w:tentative="0">
      <w:start w:val="1"/>
      <w:numFmt w:val="decimal"/>
      <w:suff w:val="space"/>
      <w:lvlText w:val="%1."/>
      <w:lvlJc w:val="left"/>
    </w:lvl>
  </w:abstractNum>
  <w:abstractNum w:abstractNumId="1">
    <w:nsid w:val="D77F4F8C"/>
    <w:multiLevelType w:val="multilevel"/>
    <w:tmpl w:val="D77F4F8C"/>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E5F8DB42"/>
    <w:multiLevelType w:val="singleLevel"/>
    <w:tmpl w:val="E5F8DB42"/>
    <w:lvl w:ilvl="0" w:tentative="0">
      <w:start w:val="1"/>
      <w:numFmt w:val="decimal"/>
      <w:suff w:val="space"/>
      <w:lvlText w:val="%1."/>
      <w:lvlJc w:val="left"/>
    </w:lvl>
  </w:abstractNum>
  <w:abstractNum w:abstractNumId="3">
    <w:nsid w:val="EBE959A8"/>
    <w:multiLevelType w:val="multilevel"/>
    <w:tmpl w:val="EBE959A8"/>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653576A"/>
    <w:multiLevelType w:val="multilevel"/>
    <w:tmpl w:val="3653576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AD8F7E6"/>
    <w:multiLevelType w:val="singleLevel"/>
    <w:tmpl w:val="4AD8F7E6"/>
    <w:lvl w:ilvl="0" w:tentative="0">
      <w:start w:val="1"/>
      <w:numFmt w:val="decimal"/>
      <w:suff w:val="space"/>
      <w:lvlText w:val="%1."/>
      <w:lvlJc w:val="left"/>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8"/>
  </w:num>
  <w:num w:numId="3">
    <w:abstractNumId w:val="5"/>
  </w:num>
  <w:num w:numId="4">
    <w:abstractNumId w:val="3"/>
  </w:num>
  <w:num w:numId="5">
    <w:abstractNumId w:val="2"/>
  </w:num>
  <w:num w:numId="6">
    <w:abstractNumId w:val="0"/>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hyphenationZone w:val="283"/>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7F7"/>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47E2"/>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42FB"/>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30E"/>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3F7A10"/>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4C15"/>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A8D"/>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FF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9E6"/>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4582F"/>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47A05"/>
    <w:rsid w:val="00954F42"/>
    <w:rsid w:val="00957172"/>
    <w:rsid w:val="0095733F"/>
    <w:rsid w:val="009578D1"/>
    <w:rsid w:val="00957A33"/>
    <w:rsid w:val="0096003B"/>
    <w:rsid w:val="0096081E"/>
    <w:rsid w:val="0096137E"/>
    <w:rsid w:val="00961E92"/>
    <w:rsid w:val="009647C5"/>
    <w:rsid w:val="0096604F"/>
    <w:rsid w:val="00966280"/>
    <w:rsid w:val="009663C5"/>
    <w:rsid w:val="00966709"/>
    <w:rsid w:val="009675C4"/>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21F"/>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632"/>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235"/>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2DCF"/>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2B3"/>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7A0"/>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1F68"/>
    <w:rsid w:val="00ED5032"/>
    <w:rsid w:val="00ED5270"/>
    <w:rsid w:val="00ED7856"/>
    <w:rsid w:val="00ED792B"/>
    <w:rsid w:val="00ED7DC2"/>
    <w:rsid w:val="00EE5769"/>
    <w:rsid w:val="00EE5CA6"/>
    <w:rsid w:val="00EE6916"/>
    <w:rsid w:val="00EF1335"/>
    <w:rsid w:val="00EF1557"/>
    <w:rsid w:val="00EF1A91"/>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7800C5"/>
    <w:rsid w:val="017A1DCA"/>
    <w:rsid w:val="01B6509A"/>
    <w:rsid w:val="01C04AA4"/>
    <w:rsid w:val="01E4262A"/>
    <w:rsid w:val="01F87760"/>
    <w:rsid w:val="02092B9F"/>
    <w:rsid w:val="02107794"/>
    <w:rsid w:val="021C71D0"/>
    <w:rsid w:val="02337BD3"/>
    <w:rsid w:val="024E797F"/>
    <w:rsid w:val="025A66B3"/>
    <w:rsid w:val="026376C5"/>
    <w:rsid w:val="027F7CB5"/>
    <w:rsid w:val="029744A1"/>
    <w:rsid w:val="02B324B8"/>
    <w:rsid w:val="02CA59DD"/>
    <w:rsid w:val="03020CF9"/>
    <w:rsid w:val="0306294B"/>
    <w:rsid w:val="030856B5"/>
    <w:rsid w:val="036C62EF"/>
    <w:rsid w:val="037A1BF9"/>
    <w:rsid w:val="03AD7EA8"/>
    <w:rsid w:val="03CD590F"/>
    <w:rsid w:val="03E75FC1"/>
    <w:rsid w:val="03EF6090"/>
    <w:rsid w:val="04043AF0"/>
    <w:rsid w:val="044A4632"/>
    <w:rsid w:val="04511728"/>
    <w:rsid w:val="045126FF"/>
    <w:rsid w:val="045214DA"/>
    <w:rsid w:val="048278F7"/>
    <w:rsid w:val="048E451C"/>
    <w:rsid w:val="04B277C2"/>
    <w:rsid w:val="04BD0D3B"/>
    <w:rsid w:val="04CF0779"/>
    <w:rsid w:val="04F352A5"/>
    <w:rsid w:val="050E6489"/>
    <w:rsid w:val="057850B4"/>
    <w:rsid w:val="05786527"/>
    <w:rsid w:val="058C1D64"/>
    <w:rsid w:val="059865A2"/>
    <w:rsid w:val="05A734B6"/>
    <w:rsid w:val="05CE1556"/>
    <w:rsid w:val="05D62B64"/>
    <w:rsid w:val="05E54A9C"/>
    <w:rsid w:val="05F5528B"/>
    <w:rsid w:val="06015D78"/>
    <w:rsid w:val="06110B74"/>
    <w:rsid w:val="062F5128"/>
    <w:rsid w:val="0647763F"/>
    <w:rsid w:val="066E220C"/>
    <w:rsid w:val="06944A83"/>
    <w:rsid w:val="06B47423"/>
    <w:rsid w:val="06CE6F4E"/>
    <w:rsid w:val="07083D90"/>
    <w:rsid w:val="07283DE5"/>
    <w:rsid w:val="074E6D75"/>
    <w:rsid w:val="07553E7D"/>
    <w:rsid w:val="076102C8"/>
    <w:rsid w:val="07661970"/>
    <w:rsid w:val="076D5432"/>
    <w:rsid w:val="078E330A"/>
    <w:rsid w:val="07A148E7"/>
    <w:rsid w:val="08560622"/>
    <w:rsid w:val="086438B1"/>
    <w:rsid w:val="08694CBF"/>
    <w:rsid w:val="08974AD7"/>
    <w:rsid w:val="08AA26FF"/>
    <w:rsid w:val="08B8593A"/>
    <w:rsid w:val="08F33BE8"/>
    <w:rsid w:val="09574A98"/>
    <w:rsid w:val="09685C55"/>
    <w:rsid w:val="096E34B0"/>
    <w:rsid w:val="09953139"/>
    <w:rsid w:val="09A33E3C"/>
    <w:rsid w:val="09F31830"/>
    <w:rsid w:val="0A047B3E"/>
    <w:rsid w:val="0A2A0F4D"/>
    <w:rsid w:val="0A2B7E39"/>
    <w:rsid w:val="0A351CEF"/>
    <w:rsid w:val="0A376299"/>
    <w:rsid w:val="0A39193C"/>
    <w:rsid w:val="0A5939BD"/>
    <w:rsid w:val="0A6540DA"/>
    <w:rsid w:val="0A94183E"/>
    <w:rsid w:val="0AAD201C"/>
    <w:rsid w:val="0ABF62E4"/>
    <w:rsid w:val="0AE404B4"/>
    <w:rsid w:val="0AEC4F5F"/>
    <w:rsid w:val="0B9161E5"/>
    <w:rsid w:val="0B9854B0"/>
    <w:rsid w:val="0C335952"/>
    <w:rsid w:val="0C441D3D"/>
    <w:rsid w:val="0C572B0E"/>
    <w:rsid w:val="0C796FF9"/>
    <w:rsid w:val="0C98504D"/>
    <w:rsid w:val="0CAC4E19"/>
    <w:rsid w:val="0CC436C0"/>
    <w:rsid w:val="0CF108FE"/>
    <w:rsid w:val="0CFD1F19"/>
    <w:rsid w:val="0D0631C0"/>
    <w:rsid w:val="0D225F51"/>
    <w:rsid w:val="0D783C95"/>
    <w:rsid w:val="0D7F4D7E"/>
    <w:rsid w:val="0D831B6D"/>
    <w:rsid w:val="0D89272A"/>
    <w:rsid w:val="0DB34A87"/>
    <w:rsid w:val="0DB71854"/>
    <w:rsid w:val="0DE00CC4"/>
    <w:rsid w:val="0DE35839"/>
    <w:rsid w:val="0E17248E"/>
    <w:rsid w:val="0E3F3320"/>
    <w:rsid w:val="0E5E35E5"/>
    <w:rsid w:val="0E741C25"/>
    <w:rsid w:val="0E7A00BE"/>
    <w:rsid w:val="0E821223"/>
    <w:rsid w:val="0E876B28"/>
    <w:rsid w:val="0EBC6F8F"/>
    <w:rsid w:val="0ECB6FC7"/>
    <w:rsid w:val="0EDB25D7"/>
    <w:rsid w:val="0EDF0C42"/>
    <w:rsid w:val="0EE336CA"/>
    <w:rsid w:val="0EE96FA9"/>
    <w:rsid w:val="0EF22955"/>
    <w:rsid w:val="0F0A63DE"/>
    <w:rsid w:val="0F0B6882"/>
    <w:rsid w:val="0F2D01FF"/>
    <w:rsid w:val="0F924692"/>
    <w:rsid w:val="0FE96261"/>
    <w:rsid w:val="0FF2192E"/>
    <w:rsid w:val="103D3A72"/>
    <w:rsid w:val="105552AA"/>
    <w:rsid w:val="106C6611"/>
    <w:rsid w:val="107A7C85"/>
    <w:rsid w:val="10904859"/>
    <w:rsid w:val="109F0FC7"/>
    <w:rsid w:val="10A4002B"/>
    <w:rsid w:val="10C54BD2"/>
    <w:rsid w:val="10E4584D"/>
    <w:rsid w:val="11220330"/>
    <w:rsid w:val="1138246F"/>
    <w:rsid w:val="11822A3C"/>
    <w:rsid w:val="11947A8F"/>
    <w:rsid w:val="11B031E0"/>
    <w:rsid w:val="11E879B8"/>
    <w:rsid w:val="11EA51C3"/>
    <w:rsid w:val="120F1BC9"/>
    <w:rsid w:val="122E46A4"/>
    <w:rsid w:val="123417B0"/>
    <w:rsid w:val="12350F7E"/>
    <w:rsid w:val="12470380"/>
    <w:rsid w:val="12714363"/>
    <w:rsid w:val="128A3960"/>
    <w:rsid w:val="12953876"/>
    <w:rsid w:val="129A481E"/>
    <w:rsid w:val="12A47A17"/>
    <w:rsid w:val="12D94FD9"/>
    <w:rsid w:val="12E50DFA"/>
    <w:rsid w:val="1310238C"/>
    <w:rsid w:val="13787A28"/>
    <w:rsid w:val="137A3969"/>
    <w:rsid w:val="137F2E3D"/>
    <w:rsid w:val="13836205"/>
    <w:rsid w:val="13A97E7F"/>
    <w:rsid w:val="13BD6590"/>
    <w:rsid w:val="13CB016A"/>
    <w:rsid w:val="13DE425E"/>
    <w:rsid w:val="13F5675E"/>
    <w:rsid w:val="13FD5C8B"/>
    <w:rsid w:val="14092BED"/>
    <w:rsid w:val="140C033D"/>
    <w:rsid w:val="140E0362"/>
    <w:rsid w:val="14126B5B"/>
    <w:rsid w:val="142B7F16"/>
    <w:rsid w:val="142D74C5"/>
    <w:rsid w:val="14421EBD"/>
    <w:rsid w:val="145927DD"/>
    <w:rsid w:val="148434E5"/>
    <w:rsid w:val="148C25FE"/>
    <w:rsid w:val="14A518FF"/>
    <w:rsid w:val="14AB553B"/>
    <w:rsid w:val="14D27EAE"/>
    <w:rsid w:val="150D4ABC"/>
    <w:rsid w:val="152262C0"/>
    <w:rsid w:val="152904D9"/>
    <w:rsid w:val="15757C7F"/>
    <w:rsid w:val="15800876"/>
    <w:rsid w:val="15864D32"/>
    <w:rsid w:val="15903984"/>
    <w:rsid w:val="15B634A3"/>
    <w:rsid w:val="15C9457A"/>
    <w:rsid w:val="15E07012"/>
    <w:rsid w:val="15F255F8"/>
    <w:rsid w:val="16285C0D"/>
    <w:rsid w:val="163D70FA"/>
    <w:rsid w:val="164E163A"/>
    <w:rsid w:val="165322A4"/>
    <w:rsid w:val="16555810"/>
    <w:rsid w:val="165E61EB"/>
    <w:rsid w:val="168D17E0"/>
    <w:rsid w:val="1699472B"/>
    <w:rsid w:val="169A0CE2"/>
    <w:rsid w:val="16AD74E9"/>
    <w:rsid w:val="16C554F1"/>
    <w:rsid w:val="173A778A"/>
    <w:rsid w:val="178B5910"/>
    <w:rsid w:val="17FB73DA"/>
    <w:rsid w:val="18307A3D"/>
    <w:rsid w:val="183160A6"/>
    <w:rsid w:val="18320839"/>
    <w:rsid w:val="1844224D"/>
    <w:rsid w:val="18512D64"/>
    <w:rsid w:val="18EF5FEB"/>
    <w:rsid w:val="18F4078B"/>
    <w:rsid w:val="1906752A"/>
    <w:rsid w:val="1911186A"/>
    <w:rsid w:val="194D319A"/>
    <w:rsid w:val="19750962"/>
    <w:rsid w:val="1987466F"/>
    <w:rsid w:val="19B31B15"/>
    <w:rsid w:val="19CA0F24"/>
    <w:rsid w:val="19E67301"/>
    <w:rsid w:val="1A50145F"/>
    <w:rsid w:val="1A593079"/>
    <w:rsid w:val="1A762A03"/>
    <w:rsid w:val="1A865F3B"/>
    <w:rsid w:val="1AB319AA"/>
    <w:rsid w:val="1ABC4185"/>
    <w:rsid w:val="1ACA7D5C"/>
    <w:rsid w:val="1AF36F8E"/>
    <w:rsid w:val="1AFE1D9D"/>
    <w:rsid w:val="1B00542E"/>
    <w:rsid w:val="1B69436E"/>
    <w:rsid w:val="1B8175DD"/>
    <w:rsid w:val="1BA46ECE"/>
    <w:rsid w:val="1BE461DA"/>
    <w:rsid w:val="1BFD05D7"/>
    <w:rsid w:val="1C1572F0"/>
    <w:rsid w:val="1C316406"/>
    <w:rsid w:val="1C381B48"/>
    <w:rsid w:val="1C3A5E80"/>
    <w:rsid w:val="1C3F52AF"/>
    <w:rsid w:val="1C572CAD"/>
    <w:rsid w:val="1C5F0617"/>
    <w:rsid w:val="1C747A77"/>
    <w:rsid w:val="1C79506D"/>
    <w:rsid w:val="1C831B53"/>
    <w:rsid w:val="1C8E7510"/>
    <w:rsid w:val="1CAF4426"/>
    <w:rsid w:val="1CE36F46"/>
    <w:rsid w:val="1D3E29D3"/>
    <w:rsid w:val="1D3F5138"/>
    <w:rsid w:val="1D43286A"/>
    <w:rsid w:val="1D5F665F"/>
    <w:rsid w:val="1D9947A9"/>
    <w:rsid w:val="1DB14761"/>
    <w:rsid w:val="1DF62680"/>
    <w:rsid w:val="1E166389"/>
    <w:rsid w:val="1E516404"/>
    <w:rsid w:val="1E881B8D"/>
    <w:rsid w:val="1EA37BEA"/>
    <w:rsid w:val="1EC12E8B"/>
    <w:rsid w:val="1F437E3E"/>
    <w:rsid w:val="1F5C1CB1"/>
    <w:rsid w:val="1F7D70BC"/>
    <w:rsid w:val="1F7E3E74"/>
    <w:rsid w:val="1FAC20F5"/>
    <w:rsid w:val="1FB720F3"/>
    <w:rsid w:val="1FF6076D"/>
    <w:rsid w:val="200E036B"/>
    <w:rsid w:val="2050462E"/>
    <w:rsid w:val="20572AFF"/>
    <w:rsid w:val="207461EC"/>
    <w:rsid w:val="209A1225"/>
    <w:rsid w:val="20DA5A63"/>
    <w:rsid w:val="21116D82"/>
    <w:rsid w:val="211211EE"/>
    <w:rsid w:val="21280F6B"/>
    <w:rsid w:val="212D3DE6"/>
    <w:rsid w:val="215D4C6E"/>
    <w:rsid w:val="217A5ABE"/>
    <w:rsid w:val="21887A84"/>
    <w:rsid w:val="218C71CE"/>
    <w:rsid w:val="21B00FD7"/>
    <w:rsid w:val="21D345BC"/>
    <w:rsid w:val="21D83E1B"/>
    <w:rsid w:val="21E3441D"/>
    <w:rsid w:val="21FC098F"/>
    <w:rsid w:val="220F2C01"/>
    <w:rsid w:val="22645910"/>
    <w:rsid w:val="2276327F"/>
    <w:rsid w:val="22796248"/>
    <w:rsid w:val="229C78F2"/>
    <w:rsid w:val="22A85192"/>
    <w:rsid w:val="22CC2FCE"/>
    <w:rsid w:val="22E00CE4"/>
    <w:rsid w:val="22E231B3"/>
    <w:rsid w:val="22EB37C4"/>
    <w:rsid w:val="22F17B5A"/>
    <w:rsid w:val="230C273D"/>
    <w:rsid w:val="2362243E"/>
    <w:rsid w:val="236E6F19"/>
    <w:rsid w:val="23AD1E0B"/>
    <w:rsid w:val="23BA05F7"/>
    <w:rsid w:val="23BC4F39"/>
    <w:rsid w:val="23CA5C85"/>
    <w:rsid w:val="23DB3819"/>
    <w:rsid w:val="23DF13DF"/>
    <w:rsid w:val="24144804"/>
    <w:rsid w:val="242F5204"/>
    <w:rsid w:val="24741038"/>
    <w:rsid w:val="24B505FC"/>
    <w:rsid w:val="24DA4B7A"/>
    <w:rsid w:val="25385773"/>
    <w:rsid w:val="25385D54"/>
    <w:rsid w:val="257D0AB2"/>
    <w:rsid w:val="258D0101"/>
    <w:rsid w:val="25D216E5"/>
    <w:rsid w:val="25F41764"/>
    <w:rsid w:val="26320D1E"/>
    <w:rsid w:val="26323FF8"/>
    <w:rsid w:val="2632573D"/>
    <w:rsid w:val="263B066E"/>
    <w:rsid w:val="26421856"/>
    <w:rsid w:val="264F6681"/>
    <w:rsid w:val="265270A1"/>
    <w:rsid w:val="26591496"/>
    <w:rsid w:val="2660728B"/>
    <w:rsid w:val="266A40B8"/>
    <w:rsid w:val="26731DAE"/>
    <w:rsid w:val="26807987"/>
    <w:rsid w:val="268F16CA"/>
    <w:rsid w:val="269F0AD4"/>
    <w:rsid w:val="26AC64C2"/>
    <w:rsid w:val="26CE7946"/>
    <w:rsid w:val="27131823"/>
    <w:rsid w:val="275442C2"/>
    <w:rsid w:val="276224B4"/>
    <w:rsid w:val="27B37802"/>
    <w:rsid w:val="27BE050C"/>
    <w:rsid w:val="27C76509"/>
    <w:rsid w:val="27C80D36"/>
    <w:rsid w:val="28020099"/>
    <w:rsid w:val="28096E54"/>
    <w:rsid w:val="282768D7"/>
    <w:rsid w:val="282D3A03"/>
    <w:rsid w:val="28896813"/>
    <w:rsid w:val="28AF3900"/>
    <w:rsid w:val="28B74F93"/>
    <w:rsid w:val="28DC566F"/>
    <w:rsid w:val="28EA2D58"/>
    <w:rsid w:val="29D26A74"/>
    <w:rsid w:val="29D72B15"/>
    <w:rsid w:val="2A11602C"/>
    <w:rsid w:val="2A1C47DF"/>
    <w:rsid w:val="2A212850"/>
    <w:rsid w:val="2A3B31FA"/>
    <w:rsid w:val="2A58671E"/>
    <w:rsid w:val="2AA03B10"/>
    <w:rsid w:val="2AC929D3"/>
    <w:rsid w:val="2AD22E2C"/>
    <w:rsid w:val="2AF62D6A"/>
    <w:rsid w:val="2B762F4B"/>
    <w:rsid w:val="2B80231C"/>
    <w:rsid w:val="2B8522C6"/>
    <w:rsid w:val="2B964671"/>
    <w:rsid w:val="2BBD1674"/>
    <w:rsid w:val="2BF236B5"/>
    <w:rsid w:val="2C425AC8"/>
    <w:rsid w:val="2C546774"/>
    <w:rsid w:val="2C701C25"/>
    <w:rsid w:val="2C733A79"/>
    <w:rsid w:val="2C7669B9"/>
    <w:rsid w:val="2C89295F"/>
    <w:rsid w:val="2CAB1132"/>
    <w:rsid w:val="2D261309"/>
    <w:rsid w:val="2D3C73A5"/>
    <w:rsid w:val="2D7F6F21"/>
    <w:rsid w:val="2DAC5593"/>
    <w:rsid w:val="2DB6098E"/>
    <w:rsid w:val="2DF015BF"/>
    <w:rsid w:val="2E1C3B55"/>
    <w:rsid w:val="2E244B92"/>
    <w:rsid w:val="2E301A69"/>
    <w:rsid w:val="2E575B3C"/>
    <w:rsid w:val="2E7A50B2"/>
    <w:rsid w:val="2E7B11D7"/>
    <w:rsid w:val="2EB85F74"/>
    <w:rsid w:val="2ED11E06"/>
    <w:rsid w:val="2EDD20A2"/>
    <w:rsid w:val="2EDF365D"/>
    <w:rsid w:val="2F1649C8"/>
    <w:rsid w:val="2F4B30E7"/>
    <w:rsid w:val="2FA03052"/>
    <w:rsid w:val="2FAB4398"/>
    <w:rsid w:val="308B2230"/>
    <w:rsid w:val="30A73838"/>
    <w:rsid w:val="30CF4562"/>
    <w:rsid w:val="30D63A0F"/>
    <w:rsid w:val="30EA18BB"/>
    <w:rsid w:val="31165308"/>
    <w:rsid w:val="320D425F"/>
    <w:rsid w:val="32380BED"/>
    <w:rsid w:val="32384BB9"/>
    <w:rsid w:val="325858A3"/>
    <w:rsid w:val="32664234"/>
    <w:rsid w:val="32DE5ED6"/>
    <w:rsid w:val="32EF79E9"/>
    <w:rsid w:val="330B60FD"/>
    <w:rsid w:val="332930C0"/>
    <w:rsid w:val="33711277"/>
    <w:rsid w:val="337A4A67"/>
    <w:rsid w:val="337D4165"/>
    <w:rsid w:val="33823AE7"/>
    <w:rsid w:val="33F11AA7"/>
    <w:rsid w:val="33FB0217"/>
    <w:rsid w:val="340659C1"/>
    <w:rsid w:val="3408189C"/>
    <w:rsid w:val="343339B4"/>
    <w:rsid w:val="34691D0C"/>
    <w:rsid w:val="34D412E2"/>
    <w:rsid w:val="34DA521A"/>
    <w:rsid w:val="34E6253C"/>
    <w:rsid w:val="34E7265F"/>
    <w:rsid w:val="35012F35"/>
    <w:rsid w:val="35092788"/>
    <w:rsid w:val="35690796"/>
    <w:rsid w:val="35952ACF"/>
    <w:rsid w:val="35DE1EDD"/>
    <w:rsid w:val="362B5C34"/>
    <w:rsid w:val="364D0F39"/>
    <w:rsid w:val="36520289"/>
    <w:rsid w:val="36567DED"/>
    <w:rsid w:val="367C3E63"/>
    <w:rsid w:val="36BC3900"/>
    <w:rsid w:val="36EA0478"/>
    <w:rsid w:val="37244455"/>
    <w:rsid w:val="374E626B"/>
    <w:rsid w:val="37620B68"/>
    <w:rsid w:val="380D4508"/>
    <w:rsid w:val="38135C21"/>
    <w:rsid w:val="382F3E55"/>
    <w:rsid w:val="38356D0D"/>
    <w:rsid w:val="386B5D1F"/>
    <w:rsid w:val="38B3345E"/>
    <w:rsid w:val="38D019A4"/>
    <w:rsid w:val="38E65531"/>
    <w:rsid w:val="38E92360"/>
    <w:rsid w:val="38FB5ADD"/>
    <w:rsid w:val="395C264D"/>
    <w:rsid w:val="39747DAB"/>
    <w:rsid w:val="397F5DBA"/>
    <w:rsid w:val="398B1CE1"/>
    <w:rsid w:val="39912668"/>
    <w:rsid w:val="39C810D0"/>
    <w:rsid w:val="3A080CAA"/>
    <w:rsid w:val="3A4211CB"/>
    <w:rsid w:val="3A493688"/>
    <w:rsid w:val="3A5C05E2"/>
    <w:rsid w:val="3A650470"/>
    <w:rsid w:val="3A837E92"/>
    <w:rsid w:val="3A8C6ACA"/>
    <w:rsid w:val="3AB5664B"/>
    <w:rsid w:val="3B1E24F0"/>
    <w:rsid w:val="3B6C05E8"/>
    <w:rsid w:val="3B725CE5"/>
    <w:rsid w:val="3B801270"/>
    <w:rsid w:val="3B98666B"/>
    <w:rsid w:val="3B9F0F5A"/>
    <w:rsid w:val="3BC0418F"/>
    <w:rsid w:val="3BD27691"/>
    <w:rsid w:val="3BE2129B"/>
    <w:rsid w:val="3BE24965"/>
    <w:rsid w:val="3C020190"/>
    <w:rsid w:val="3C0B318D"/>
    <w:rsid w:val="3C2B5537"/>
    <w:rsid w:val="3C355916"/>
    <w:rsid w:val="3C555DBB"/>
    <w:rsid w:val="3CB31CB8"/>
    <w:rsid w:val="3CC92302"/>
    <w:rsid w:val="3CD85D03"/>
    <w:rsid w:val="3D113FE5"/>
    <w:rsid w:val="3D1B2FA5"/>
    <w:rsid w:val="3D2110F1"/>
    <w:rsid w:val="3D356DE3"/>
    <w:rsid w:val="3D567605"/>
    <w:rsid w:val="3D670BF9"/>
    <w:rsid w:val="3D69134E"/>
    <w:rsid w:val="3D72528E"/>
    <w:rsid w:val="3D7F75FC"/>
    <w:rsid w:val="3D941C30"/>
    <w:rsid w:val="3D974467"/>
    <w:rsid w:val="3D9D1172"/>
    <w:rsid w:val="3DA019FE"/>
    <w:rsid w:val="3DB012B0"/>
    <w:rsid w:val="3DB63FEB"/>
    <w:rsid w:val="3DB9202F"/>
    <w:rsid w:val="3DDE5E63"/>
    <w:rsid w:val="3DFB35C0"/>
    <w:rsid w:val="3E2354DB"/>
    <w:rsid w:val="3E2F3294"/>
    <w:rsid w:val="3E7D4568"/>
    <w:rsid w:val="3E886B73"/>
    <w:rsid w:val="3EA4797A"/>
    <w:rsid w:val="3ED966B8"/>
    <w:rsid w:val="3F180148"/>
    <w:rsid w:val="3F6B2F73"/>
    <w:rsid w:val="3F821A48"/>
    <w:rsid w:val="3F962587"/>
    <w:rsid w:val="3FEE48C6"/>
    <w:rsid w:val="3FEE788F"/>
    <w:rsid w:val="401F6711"/>
    <w:rsid w:val="40411020"/>
    <w:rsid w:val="40932F5B"/>
    <w:rsid w:val="40A8411D"/>
    <w:rsid w:val="40BD754B"/>
    <w:rsid w:val="40ED2FB0"/>
    <w:rsid w:val="414004A4"/>
    <w:rsid w:val="4148584B"/>
    <w:rsid w:val="4155331F"/>
    <w:rsid w:val="416042BB"/>
    <w:rsid w:val="41EB004D"/>
    <w:rsid w:val="42343EAB"/>
    <w:rsid w:val="4244065A"/>
    <w:rsid w:val="42685541"/>
    <w:rsid w:val="426B537A"/>
    <w:rsid w:val="426F4A5F"/>
    <w:rsid w:val="429D1B19"/>
    <w:rsid w:val="42AF1AB6"/>
    <w:rsid w:val="42BB433F"/>
    <w:rsid w:val="42CB6B82"/>
    <w:rsid w:val="42D85DB7"/>
    <w:rsid w:val="42E3420D"/>
    <w:rsid w:val="42F35CED"/>
    <w:rsid w:val="43922D92"/>
    <w:rsid w:val="43973F1A"/>
    <w:rsid w:val="43B55EC5"/>
    <w:rsid w:val="44394309"/>
    <w:rsid w:val="44423E57"/>
    <w:rsid w:val="44511364"/>
    <w:rsid w:val="44616B88"/>
    <w:rsid w:val="44974562"/>
    <w:rsid w:val="44C70D28"/>
    <w:rsid w:val="44F22093"/>
    <w:rsid w:val="454C4253"/>
    <w:rsid w:val="455A3AA4"/>
    <w:rsid w:val="45694F1A"/>
    <w:rsid w:val="458E6E21"/>
    <w:rsid w:val="45B618C7"/>
    <w:rsid w:val="45CA2B79"/>
    <w:rsid w:val="461A035A"/>
    <w:rsid w:val="4631154C"/>
    <w:rsid w:val="46543594"/>
    <w:rsid w:val="468F1E47"/>
    <w:rsid w:val="469626CC"/>
    <w:rsid w:val="46CA3D8F"/>
    <w:rsid w:val="46E82964"/>
    <w:rsid w:val="46F97FB6"/>
    <w:rsid w:val="46FC160C"/>
    <w:rsid w:val="475E2CBA"/>
    <w:rsid w:val="476F3B85"/>
    <w:rsid w:val="478140BA"/>
    <w:rsid w:val="47E55DE6"/>
    <w:rsid w:val="482218B0"/>
    <w:rsid w:val="482C4AA9"/>
    <w:rsid w:val="487F0F0A"/>
    <w:rsid w:val="48A47806"/>
    <w:rsid w:val="48AF7F9D"/>
    <w:rsid w:val="48D47BC2"/>
    <w:rsid w:val="48EA76B0"/>
    <w:rsid w:val="48FD1E5D"/>
    <w:rsid w:val="494E17F4"/>
    <w:rsid w:val="49711587"/>
    <w:rsid w:val="497C5E18"/>
    <w:rsid w:val="49815A51"/>
    <w:rsid w:val="498E7B60"/>
    <w:rsid w:val="499978B3"/>
    <w:rsid w:val="49B43FF2"/>
    <w:rsid w:val="49E37D4C"/>
    <w:rsid w:val="49ED54E3"/>
    <w:rsid w:val="4A726472"/>
    <w:rsid w:val="4A8C1415"/>
    <w:rsid w:val="4AA71A88"/>
    <w:rsid w:val="4AC63022"/>
    <w:rsid w:val="4AD6006B"/>
    <w:rsid w:val="4AEC5188"/>
    <w:rsid w:val="4AFC16B3"/>
    <w:rsid w:val="4B5C62F5"/>
    <w:rsid w:val="4B6D3EBF"/>
    <w:rsid w:val="4B915DF9"/>
    <w:rsid w:val="4BA36152"/>
    <w:rsid w:val="4BB5717A"/>
    <w:rsid w:val="4BF50EA7"/>
    <w:rsid w:val="4C3B382C"/>
    <w:rsid w:val="4C571922"/>
    <w:rsid w:val="4C5A1AB1"/>
    <w:rsid w:val="4C90442A"/>
    <w:rsid w:val="4CAF0AD8"/>
    <w:rsid w:val="4CBA27AC"/>
    <w:rsid w:val="4CC64C74"/>
    <w:rsid w:val="4CED0865"/>
    <w:rsid w:val="4D00374B"/>
    <w:rsid w:val="4D401E59"/>
    <w:rsid w:val="4D740658"/>
    <w:rsid w:val="4D915DDC"/>
    <w:rsid w:val="4DB80515"/>
    <w:rsid w:val="4DDB6F47"/>
    <w:rsid w:val="4E7B669D"/>
    <w:rsid w:val="4E8805E2"/>
    <w:rsid w:val="4E89415B"/>
    <w:rsid w:val="4EC95FC9"/>
    <w:rsid w:val="4ED103BA"/>
    <w:rsid w:val="4ED8129E"/>
    <w:rsid w:val="4EEB5D5A"/>
    <w:rsid w:val="4F280863"/>
    <w:rsid w:val="4F3244F2"/>
    <w:rsid w:val="4F7A0B0B"/>
    <w:rsid w:val="4F93218E"/>
    <w:rsid w:val="4FEE7BCD"/>
    <w:rsid w:val="4FF4498A"/>
    <w:rsid w:val="4FF51092"/>
    <w:rsid w:val="501F0CF1"/>
    <w:rsid w:val="501F5F82"/>
    <w:rsid w:val="504D1837"/>
    <w:rsid w:val="50530ED7"/>
    <w:rsid w:val="509C0AEF"/>
    <w:rsid w:val="50E14DE4"/>
    <w:rsid w:val="50E35899"/>
    <w:rsid w:val="51301490"/>
    <w:rsid w:val="513B734F"/>
    <w:rsid w:val="5165503A"/>
    <w:rsid w:val="5174207F"/>
    <w:rsid w:val="51D242ED"/>
    <w:rsid w:val="52074554"/>
    <w:rsid w:val="522366DE"/>
    <w:rsid w:val="522979B4"/>
    <w:rsid w:val="52550148"/>
    <w:rsid w:val="528564ED"/>
    <w:rsid w:val="52892EA7"/>
    <w:rsid w:val="52A355B7"/>
    <w:rsid w:val="52C25C98"/>
    <w:rsid w:val="52DE7716"/>
    <w:rsid w:val="52F70701"/>
    <w:rsid w:val="53231808"/>
    <w:rsid w:val="533656B4"/>
    <w:rsid w:val="533C4597"/>
    <w:rsid w:val="53462DE1"/>
    <w:rsid w:val="53474500"/>
    <w:rsid w:val="53760C55"/>
    <w:rsid w:val="53821320"/>
    <w:rsid w:val="538D0A9D"/>
    <w:rsid w:val="538E3A45"/>
    <w:rsid w:val="53A46BD7"/>
    <w:rsid w:val="53AA12CD"/>
    <w:rsid w:val="53F114BC"/>
    <w:rsid w:val="54196B7B"/>
    <w:rsid w:val="541F4812"/>
    <w:rsid w:val="54C729A8"/>
    <w:rsid w:val="54CF3529"/>
    <w:rsid w:val="55274288"/>
    <w:rsid w:val="552D4396"/>
    <w:rsid w:val="55EE23FF"/>
    <w:rsid w:val="5600169E"/>
    <w:rsid w:val="56202EA1"/>
    <w:rsid w:val="565B586A"/>
    <w:rsid w:val="56B9541F"/>
    <w:rsid w:val="56EF1729"/>
    <w:rsid w:val="56FF73AA"/>
    <w:rsid w:val="57143428"/>
    <w:rsid w:val="573A0F6F"/>
    <w:rsid w:val="57661B56"/>
    <w:rsid w:val="57785731"/>
    <w:rsid w:val="57C32F2F"/>
    <w:rsid w:val="57D15132"/>
    <w:rsid w:val="58550B82"/>
    <w:rsid w:val="58552098"/>
    <w:rsid w:val="5867064C"/>
    <w:rsid w:val="5872548C"/>
    <w:rsid w:val="587C1C35"/>
    <w:rsid w:val="58B315A5"/>
    <w:rsid w:val="58C65B54"/>
    <w:rsid w:val="58DD0255"/>
    <w:rsid w:val="58E4495E"/>
    <w:rsid w:val="58EA6A1B"/>
    <w:rsid w:val="58EC75AC"/>
    <w:rsid w:val="58FC2E69"/>
    <w:rsid w:val="59941DD1"/>
    <w:rsid w:val="59B755D4"/>
    <w:rsid w:val="59D727CE"/>
    <w:rsid w:val="5A141E5B"/>
    <w:rsid w:val="5A2405C3"/>
    <w:rsid w:val="5A296D56"/>
    <w:rsid w:val="5A64548D"/>
    <w:rsid w:val="5AB81ECA"/>
    <w:rsid w:val="5AE11065"/>
    <w:rsid w:val="5B0071ED"/>
    <w:rsid w:val="5B34270E"/>
    <w:rsid w:val="5B447644"/>
    <w:rsid w:val="5B7454F8"/>
    <w:rsid w:val="5B7A2602"/>
    <w:rsid w:val="5B7A4E4B"/>
    <w:rsid w:val="5BD33963"/>
    <w:rsid w:val="5BDF35BE"/>
    <w:rsid w:val="5BF45AE6"/>
    <w:rsid w:val="5C2006D5"/>
    <w:rsid w:val="5C456B2F"/>
    <w:rsid w:val="5CA54B3A"/>
    <w:rsid w:val="5CCD162E"/>
    <w:rsid w:val="5CDF4ED0"/>
    <w:rsid w:val="5CFD3699"/>
    <w:rsid w:val="5D7415AC"/>
    <w:rsid w:val="5D7D6D2A"/>
    <w:rsid w:val="5DA01E2D"/>
    <w:rsid w:val="5DB65BD3"/>
    <w:rsid w:val="5DD7525E"/>
    <w:rsid w:val="5DD9587D"/>
    <w:rsid w:val="5DE92E89"/>
    <w:rsid w:val="5DEC0919"/>
    <w:rsid w:val="5DEC722C"/>
    <w:rsid w:val="5E1536C2"/>
    <w:rsid w:val="5E27090A"/>
    <w:rsid w:val="5E512338"/>
    <w:rsid w:val="5E5F0582"/>
    <w:rsid w:val="5E674824"/>
    <w:rsid w:val="5E6B178A"/>
    <w:rsid w:val="5E6C7932"/>
    <w:rsid w:val="5E7722A1"/>
    <w:rsid w:val="5EBE46EF"/>
    <w:rsid w:val="5EFE2B7B"/>
    <w:rsid w:val="5F2D6E46"/>
    <w:rsid w:val="5F481422"/>
    <w:rsid w:val="5F601C96"/>
    <w:rsid w:val="5F672A27"/>
    <w:rsid w:val="5FAD204C"/>
    <w:rsid w:val="5FB57AA1"/>
    <w:rsid w:val="5FC16C8E"/>
    <w:rsid w:val="5FD422DD"/>
    <w:rsid w:val="5FED3292"/>
    <w:rsid w:val="5FF2072A"/>
    <w:rsid w:val="60163D6D"/>
    <w:rsid w:val="60450C2D"/>
    <w:rsid w:val="60602339"/>
    <w:rsid w:val="608A60BC"/>
    <w:rsid w:val="609C0FC5"/>
    <w:rsid w:val="60AF3A19"/>
    <w:rsid w:val="613C6312"/>
    <w:rsid w:val="618101E3"/>
    <w:rsid w:val="61B0234C"/>
    <w:rsid w:val="61D76392"/>
    <w:rsid w:val="61F40326"/>
    <w:rsid w:val="6223625E"/>
    <w:rsid w:val="626A24BD"/>
    <w:rsid w:val="62A60CA6"/>
    <w:rsid w:val="62BA3FB6"/>
    <w:rsid w:val="62CE3CC3"/>
    <w:rsid w:val="62E714DA"/>
    <w:rsid w:val="63063093"/>
    <w:rsid w:val="63067094"/>
    <w:rsid w:val="632967B4"/>
    <w:rsid w:val="637D0134"/>
    <w:rsid w:val="639A4E48"/>
    <w:rsid w:val="63C511FD"/>
    <w:rsid w:val="640F6E8D"/>
    <w:rsid w:val="64102320"/>
    <w:rsid w:val="644E3BF2"/>
    <w:rsid w:val="64565585"/>
    <w:rsid w:val="64615529"/>
    <w:rsid w:val="647B541F"/>
    <w:rsid w:val="648623E8"/>
    <w:rsid w:val="6487764B"/>
    <w:rsid w:val="6498021E"/>
    <w:rsid w:val="650B112D"/>
    <w:rsid w:val="655110E4"/>
    <w:rsid w:val="657D7505"/>
    <w:rsid w:val="65DD1C34"/>
    <w:rsid w:val="660136AC"/>
    <w:rsid w:val="662B61E7"/>
    <w:rsid w:val="66355A97"/>
    <w:rsid w:val="6648413E"/>
    <w:rsid w:val="66976C88"/>
    <w:rsid w:val="66DE2AE2"/>
    <w:rsid w:val="66F43D4A"/>
    <w:rsid w:val="6720726D"/>
    <w:rsid w:val="673B5505"/>
    <w:rsid w:val="675642A9"/>
    <w:rsid w:val="677A19D6"/>
    <w:rsid w:val="678D19D5"/>
    <w:rsid w:val="679A47DF"/>
    <w:rsid w:val="679B75D8"/>
    <w:rsid w:val="67AE61CE"/>
    <w:rsid w:val="67DD267B"/>
    <w:rsid w:val="67DE04F8"/>
    <w:rsid w:val="68034430"/>
    <w:rsid w:val="682751C7"/>
    <w:rsid w:val="68344BF5"/>
    <w:rsid w:val="684179D7"/>
    <w:rsid w:val="684319FE"/>
    <w:rsid w:val="684B5537"/>
    <w:rsid w:val="684E554C"/>
    <w:rsid w:val="686B0B4F"/>
    <w:rsid w:val="686C5A72"/>
    <w:rsid w:val="68785331"/>
    <w:rsid w:val="687B3E09"/>
    <w:rsid w:val="68876734"/>
    <w:rsid w:val="68A054C2"/>
    <w:rsid w:val="68E4506E"/>
    <w:rsid w:val="68F2196E"/>
    <w:rsid w:val="69092152"/>
    <w:rsid w:val="6920271C"/>
    <w:rsid w:val="69235319"/>
    <w:rsid w:val="692F7CD3"/>
    <w:rsid w:val="696B474C"/>
    <w:rsid w:val="69713BE2"/>
    <w:rsid w:val="69797C2C"/>
    <w:rsid w:val="697B6401"/>
    <w:rsid w:val="69C207FF"/>
    <w:rsid w:val="69D04DD4"/>
    <w:rsid w:val="69D54B7A"/>
    <w:rsid w:val="69DA6D78"/>
    <w:rsid w:val="69E505FB"/>
    <w:rsid w:val="6A017422"/>
    <w:rsid w:val="6A151613"/>
    <w:rsid w:val="6A841564"/>
    <w:rsid w:val="6AFA2EDE"/>
    <w:rsid w:val="6B484B62"/>
    <w:rsid w:val="6B784982"/>
    <w:rsid w:val="6BBD024B"/>
    <w:rsid w:val="6C1855F5"/>
    <w:rsid w:val="6C511939"/>
    <w:rsid w:val="6C746F1E"/>
    <w:rsid w:val="6CB64C37"/>
    <w:rsid w:val="6CD81C06"/>
    <w:rsid w:val="6CEA3A37"/>
    <w:rsid w:val="6CFC2A23"/>
    <w:rsid w:val="6D2344B1"/>
    <w:rsid w:val="6D304E75"/>
    <w:rsid w:val="6D3F18FA"/>
    <w:rsid w:val="6D4662AC"/>
    <w:rsid w:val="6D9D5F55"/>
    <w:rsid w:val="6DE41221"/>
    <w:rsid w:val="6DE91AC4"/>
    <w:rsid w:val="6DED08F1"/>
    <w:rsid w:val="6DFF137D"/>
    <w:rsid w:val="6E2C0D10"/>
    <w:rsid w:val="6E3008C6"/>
    <w:rsid w:val="6E334B9C"/>
    <w:rsid w:val="6E5A3D19"/>
    <w:rsid w:val="6E8B6899"/>
    <w:rsid w:val="6FFF274E"/>
    <w:rsid w:val="700249D6"/>
    <w:rsid w:val="70192B34"/>
    <w:rsid w:val="703D3A06"/>
    <w:rsid w:val="705A1486"/>
    <w:rsid w:val="70633E29"/>
    <w:rsid w:val="707463D1"/>
    <w:rsid w:val="707719B0"/>
    <w:rsid w:val="70B37ABB"/>
    <w:rsid w:val="70C66FF2"/>
    <w:rsid w:val="718D4E81"/>
    <w:rsid w:val="71964276"/>
    <w:rsid w:val="71A060CE"/>
    <w:rsid w:val="71C728A2"/>
    <w:rsid w:val="71D814F4"/>
    <w:rsid w:val="71E944C1"/>
    <w:rsid w:val="72110AF2"/>
    <w:rsid w:val="721241C1"/>
    <w:rsid w:val="721A3094"/>
    <w:rsid w:val="7230180E"/>
    <w:rsid w:val="728F33B4"/>
    <w:rsid w:val="72C91804"/>
    <w:rsid w:val="733E2147"/>
    <w:rsid w:val="735C5763"/>
    <w:rsid w:val="73810772"/>
    <w:rsid w:val="738307CB"/>
    <w:rsid w:val="73D06911"/>
    <w:rsid w:val="73D858E3"/>
    <w:rsid w:val="73E92F83"/>
    <w:rsid w:val="74276CFE"/>
    <w:rsid w:val="746832D8"/>
    <w:rsid w:val="74996DFF"/>
    <w:rsid w:val="74C909B9"/>
    <w:rsid w:val="74D32A7E"/>
    <w:rsid w:val="75B3147D"/>
    <w:rsid w:val="75B921DA"/>
    <w:rsid w:val="75F03395"/>
    <w:rsid w:val="75FB5B20"/>
    <w:rsid w:val="7665019A"/>
    <w:rsid w:val="76D24558"/>
    <w:rsid w:val="76E51A00"/>
    <w:rsid w:val="774043F3"/>
    <w:rsid w:val="777814A2"/>
    <w:rsid w:val="779608B1"/>
    <w:rsid w:val="779E3D3B"/>
    <w:rsid w:val="781C6C86"/>
    <w:rsid w:val="788F288E"/>
    <w:rsid w:val="789D1291"/>
    <w:rsid w:val="78AD594F"/>
    <w:rsid w:val="78BB4363"/>
    <w:rsid w:val="78BF17F9"/>
    <w:rsid w:val="79187BCC"/>
    <w:rsid w:val="792D661E"/>
    <w:rsid w:val="793A35B7"/>
    <w:rsid w:val="794C2D9F"/>
    <w:rsid w:val="794F1368"/>
    <w:rsid w:val="797803DE"/>
    <w:rsid w:val="79834B3E"/>
    <w:rsid w:val="79975B28"/>
    <w:rsid w:val="79B06BFD"/>
    <w:rsid w:val="79B20A99"/>
    <w:rsid w:val="79F56560"/>
    <w:rsid w:val="7A8F7EEB"/>
    <w:rsid w:val="7AA717B8"/>
    <w:rsid w:val="7AB20EC8"/>
    <w:rsid w:val="7AC05A7B"/>
    <w:rsid w:val="7B0B6FF2"/>
    <w:rsid w:val="7B8C0F41"/>
    <w:rsid w:val="7B8F138F"/>
    <w:rsid w:val="7BF30583"/>
    <w:rsid w:val="7BF9621C"/>
    <w:rsid w:val="7BFF3228"/>
    <w:rsid w:val="7C046BBC"/>
    <w:rsid w:val="7C122CFA"/>
    <w:rsid w:val="7C157F5A"/>
    <w:rsid w:val="7C1E1273"/>
    <w:rsid w:val="7C3640D5"/>
    <w:rsid w:val="7CA77B03"/>
    <w:rsid w:val="7D235DFF"/>
    <w:rsid w:val="7D2E0078"/>
    <w:rsid w:val="7D4A1ACE"/>
    <w:rsid w:val="7D6667FC"/>
    <w:rsid w:val="7D835107"/>
    <w:rsid w:val="7D94273B"/>
    <w:rsid w:val="7E260F64"/>
    <w:rsid w:val="7E4C5A9B"/>
    <w:rsid w:val="7E4F3323"/>
    <w:rsid w:val="7E671298"/>
    <w:rsid w:val="7E745A61"/>
    <w:rsid w:val="7E7A5E17"/>
    <w:rsid w:val="7EC51214"/>
    <w:rsid w:val="7F72639E"/>
    <w:rsid w:val="7F9303FD"/>
    <w:rsid w:val="7FC3543E"/>
    <w:rsid w:val="7FD22BEA"/>
    <w:rsid w:val="7FEF2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1"/>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5"/>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8"/>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6"/>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4"/>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link w:val="279"/>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Editor's Note Char"/>
    <w:link w:val="238"/>
    <w:qFormat/>
    <w:uiPriority w:val="0"/>
    <w:rPr>
      <w:rFonts w:eastAsia="MS Mincho"/>
      <w:color w:val="FF0000"/>
      <w:lang w:val="en-GB" w:eastAsia="en-US"/>
    </w:rPr>
  </w:style>
  <w:style w:type="paragraph" w:customStyle="1" w:styleId="280">
    <w:name w:val="List Paragraph2"/>
    <w:basedOn w:val="1"/>
    <w:qFormat/>
    <w:uiPriority w:val="34"/>
    <w:pPr>
      <w:spacing w:after="0"/>
      <w:ind w:firstLine="420"/>
    </w:pPr>
    <w:rPr>
      <w:rFonts w:ascii="Calibri" w:hAnsi="Calibri" w:eastAsia="宋体" w:cs="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FC6B1-31AA-4667-948F-7A6D25A64972}">
  <ds:schemaRefs/>
</ds:datastoreItem>
</file>

<file path=docProps/app.xml><?xml version="1.0" encoding="utf-8"?>
<Properties xmlns="http://schemas.openxmlformats.org/officeDocument/2006/extended-properties" xmlns:vt="http://schemas.openxmlformats.org/officeDocument/2006/docPropsVTypes">
  <Template>Normal</Template>
  <Pages>4</Pages>
  <Words>1178</Words>
  <Characters>6716</Characters>
  <Lines>55</Lines>
  <Paragraphs>15</Paragraphs>
  <TotalTime>16</TotalTime>
  <ScaleCrop>false</ScaleCrop>
  <LinksUpToDate>false</LinksUpToDate>
  <CharactersWithSpaces>7879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2019-05-02T23:53:00Z</dcterms:created>
  <dc:creator>10033860</dc:creator>
  <cp:lastModifiedBy>AI JIANXUN</cp:lastModifiedBy>
  <cp:lastPrinted>2113-01-01T00:00:00Z</cp:lastPrinted>
  <dcterms:modified xsi:type="dcterms:W3CDTF">2019-08-16T03:33:39Z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